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询 价 函</w:t>
      </w:r>
    </w:p>
    <w:p>
      <w:pPr>
        <w:rPr>
          <w:rFonts w:hint="eastAsia" w:ascii="宋体" w:hAnsi="宋体" w:eastAsia="宋体" w:cs="宋体"/>
          <w:sz w:val="28"/>
          <w:szCs w:val="28"/>
          <w:u w:val="none"/>
          <w:lang w:val="en-US" w:eastAsia="zh-CN"/>
        </w:rPr>
      </w:pP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none"/>
          <w:lang w:val="en-US" w:eastAsia="zh-CN"/>
        </w:rPr>
        <w:t>（供应商名称）：</w:t>
      </w:r>
    </w:p>
    <w:p>
      <w:pPr>
        <w:spacing w:line="460" w:lineRule="exact"/>
        <w:ind w:firstLine="560" w:firstLineChars="200"/>
        <w:rPr>
          <w:rFonts w:hint="eastAsia" w:ascii="Times New Roman"/>
          <w:sz w:val="28"/>
          <w:szCs w:val="28"/>
          <w:lang w:val="en-US" w:eastAsia="zh-CN"/>
        </w:rPr>
      </w:pPr>
      <w:r>
        <w:rPr>
          <w:rFonts w:hint="eastAsia" w:ascii="宋体" w:hAnsi="宋体" w:eastAsia="宋体" w:cs="宋体"/>
          <w:sz w:val="28"/>
          <w:szCs w:val="28"/>
          <w:u w:val="none"/>
          <w:lang w:val="en-US" w:eastAsia="zh-CN"/>
        </w:rPr>
        <w:t>现拟以询价采购</w:t>
      </w:r>
      <w:r>
        <w:rPr>
          <w:rFonts w:hint="eastAsia" w:ascii="Times New Roman"/>
          <w:sz w:val="28"/>
          <w:szCs w:val="28"/>
          <w:lang w:val="en-US" w:eastAsia="zh-CN"/>
        </w:rPr>
        <w:t>方式采购确山县污水处理厂</w:t>
      </w:r>
      <w:r>
        <w:rPr>
          <w:rFonts w:ascii="Times New Roman"/>
          <w:sz w:val="28"/>
          <w:szCs w:val="28"/>
        </w:rPr>
        <w:t>细格栅</w:t>
      </w:r>
      <w:r>
        <w:rPr>
          <w:rFonts w:hint="eastAsia" w:ascii="Times New Roman"/>
          <w:sz w:val="28"/>
          <w:szCs w:val="28"/>
          <w:lang w:val="en-US" w:eastAsia="zh-CN"/>
        </w:rPr>
        <w:t>设备项目，欢迎贵方就以下采购内容进行报价，现将有关事项说明如下：</w:t>
      </w:r>
    </w:p>
    <w:p>
      <w:pPr>
        <w:spacing w:line="460" w:lineRule="exac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一、货物需求：</w:t>
      </w:r>
    </w:p>
    <w:p>
      <w:pPr>
        <w:widowControl/>
        <w:shd w:val="clear" w:color="auto" w:fill="FFFFFF"/>
        <w:spacing w:line="460" w:lineRule="atLeast"/>
        <w:ind w:firstLine="560" w:firstLineChars="200"/>
        <w:jc w:val="left"/>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rPr>
        <w:t>（1）项目地点：确山县</w:t>
      </w:r>
      <w:r>
        <w:rPr>
          <w:rFonts w:hint="eastAsia" w:ascii="宋体" w:hAnsi="宋体" w:eastAsia="宋体" w:cs="宋体"/>
          <w:color w:val="000000"/>
          <w:kern w:val="0"/>
          <w:sz w:val="28"/>
          <w:szCs w:val="28"/>
          <w:lang w:val="en-US" w:eastAsia="zh-CN"/>
        </w:rPr>
        <w:t>污水处理厂</w:t>
      </w:r>
    </w:p>
    <w:p>
      <w:pPr>
        <w:widowControl/>
        <w:shd w:val="clear" w:color="auto" w:fill="FFFFFF"/>
        <w:spacing w:line="460" w:lineRule="atLeast"/>
        <w:ind w:firstLine="560" w:firstLineChars="200"/>
        <w:jc w:val="left"/>
        <w:rPr>
          <w:rFonts w:hint="eastAsia" w:ascii="宋体" w:hAnsi="宋体" w:eastAsia="宋体" w:cs="宋体"/>
          <w:sz w:val="28"/>
          <w:szCs w:val="28"/>
          <w:lang w:val="en-US" w:eastAsia="zh-CN"/>
        </w:rPr>
      </w:pPr>
      <w:r>
        <w:rPr>
          <w:rFonts w:hint="eastAsia" w:ascii="宋体" w:hAnsi="宋体" w:eastAsia="宋体" w:cs="宋体"/>
          <w:b w:val="0"/>
          <w:bCs w:val="0"/>
          <w:kern w:val="0"/>
          <w:sz w:val="28"/>
          <w:szCs w:val="28"/>
        </w:rPr>
        <w:t>（2）招标货物名称、</w:t>
      </w:r>
      <w:r>
        <w:rPr>
          <w:rFonts w:hint="eastAsia" w:ascii="宋体" w:hAnsi="宋体" w:eastAsia="宋体" w:cs="宋体"/>
          <w:b w:val="0"/>
          <w:bCs w:val="0"/>
          <w:kern w:val="0"/>
          <w:sz w:val="28"/>
          <w:szCs w:val="28"/>
          <w:lang w:val="en-US" w:eastAsia="zh-CN"/>
        </w:rPr>
        <w:t>采购内容、</w:t>
      </w:r>
      <w:r>
        <w:rPr>
          <w:rFonts w:hint="eastAsia" w:ascii="宋体" w:hAnsi="宋体" w:eastAsia="宋体" w:cs="宋体"/>
          <w:b w:val="0"/>
          <w:bCs w:val="0"/>
          <w:kern w:val="0"/>
          <w:sz w:val="28"/>
          <w:szCs w:val="28"/>
        </w:rPr>
        <w:t>数量及主要技术规格</w:t>
      </w:r>
    </w:p>
    <w:p>
      <w:pPr>
        <w:spacing w:line="500" w:lineRule="exact"/>
        <w:rPr>
          <w:rFonts w:ascii="Times New Roman" w:hAnsi="Times New Roman"/>
          <w:sz w:val="28"/>
          <w:szCs w:val="28"/>
        </w:rPr>
      </w:pPr>
      <w:r>
        <w:rPr>
          <w:rFonts w:hint="eastAsia" w:ascii="Times New Roman" w:hAnsi="Times New Roman"/>
          <w:sz w:val="28"/>
          <w:szCs w:val="28"/>
          <w:lang w:val="en-US" w:eastAsia="zh-CN"/>
        </w:rPr>
        <w:t>1.</w:t>
      </w:r>
      <w:r>
        <w:rPr>
          <w:rFonts w:ascii="Times New Roman" w:hAnsi="Times New Roman"/>
          <w:sz w:val="28"/>
          <w:szCs w:val="28"/>
        </w:rPr>
        <w:t xml:space="preserve"> </w:t>
      </w:r>
      <w:r>
        <w:rPr>
          <w:rFonts w:hint="eastAsia" w:ascii="Times New Roman" w:hAnsi="Times New Roman"/>
          <w:sz w:val="28"/>
          <w:szCs w:val="28"/>
          <w:lang w:val="en-US" w:eastAsia="zh-CN"/>
        </w:rPr>
        <w:t>两</w:t>
      </w:r>
      <w:r>
        <w:rPr>
          <w:rFonts w:ascii="Times New Roman"/>
          <w:sz w:val="28"/>
          <w:szCs w:val="28"/>
        </w:rPr>
        <w:t>套完整的回转式固液分离机：包括机架、传动导轮、支承轮、封闭回转牵引链、耙齿、驱动装置等。</w:t>
      </w:r>
    </w:p>
    <w:p>
      <w:pPr>
        <w:spacing w:line="500" w:lineRule="exact"/>
        <w:rPr>
          <w:rFonts w:ascii="Times New Roman" w:hAnsi="Times New Roman"/>
          <w:sz w:val="28"/>
          <w:szCs w:val="28"/>
        </w:rPr>
      </w:pPr>
      <w:r>
        <w:rPr>
          <w:rFonts w:ascii="Times New Roman" w:hAnsi="Times New Roman"/>
          <w:sz w:val="28"/>
          <w:szCs w:val="28"/>
        </w:rPr>
        <w:t xml:space="preserve">· </w:t>
      </w:r>
      <w:r>
        <w:rPr>
          <w:rFonts w:ascii="Times New Roman"/>
          <w:sz w:val="28"/>
          <w:szCs w:val="28"/>
        </w:rPr>
        <w:t>所有连接附件、螺栓等紧固件。</w:t>
      </w:r>
    </w:p>
    <w:p>
      <w:pPr>
        <w:spacing w:line="500" w:lineRule="exact"/>
        <w:rPr>
          <w:rFonts w:ascii="Times New Roman" w:hAnsi="Times New Roman"/>
          <w:sz w:val="28"/>
          <w:szCs w:val="28"/>
        </w:rPr>
      </w:pPr>
      <w:r>
        <w:rPr>
          <w:rFonts w:ascii="Times New Roman" w:hAnsi="Times New Roman"/>
          <w:sz w:val="28"/>
          <w:szCs w:val="28"/>
        </w:rPr>
        <w:t xml:space="preserve">· </w:t>
      </w:r>
      <w:r>
        <w:rPr>
          <w:rFonts w:ascii="Times New Roman"/>
          <w:sz w:val="28"/>
          <w:szCs w:val="28"/>
        </w:rPr>
        <w:t>随机备品备件，专用工具、安装调试、维修使用手册。</w:t>
      </w:r>
    </w:p>
    <w:p>
      <w:pPr>
        <w:spacing w:line="500" w:lineRule="exact"/>
        <w:rPr>
          <w:rFonts w:ascii="Times New Roman" w:hAnsi="Times New Roman"/>
          <w:sz w:val="28"/>
          <w:szCs w:val="28"/>
        </w:rPr>
      </w:pPr>
      <w:r>
        <w:rPr>
          <w:rFonts w:ascii="Times New Roman" w:hAnsi="Times New Roman"/>
          <w:sz w:val="28"/>
          <w:szCs w:val="28"/>
        </w:rPr>
        <w:t xml:space="preserve">· </w:t>
      </w:r>
      <w:r>
        <w:rPr>
          <w:rFonts w:ascii="Times New Roman"/>
          <w:sz w:val="28"/>
          <w:szCs w:val="28"/>
        </w:rPr>
        <w:t>其它</w:t>
      </w:r>
    </w:p>
    <w:p>
      <w:pPr>
        <w:spacing w:line="640" w:lineRule="exact"/>
        <w:jc w:val="center"/>
        <w:rPr>
          <w:rFonts w:ascii="Times New Roman" w:hAnsi="Times New Roman"/>
          <w:b/>
          <w:color w:val="000000"/>
          <w:sz w:val="28"/>
          <w:szCs w:val="28"/>
        </w:rPr>
      </w:pPr>
      <w:r>
        <w:rPr>
          <w:rFonts w:ascii="Times New Roman"/>
          <w:b/>
          <w:color w:val="000000"/>
          <w:sz w:val="28"/>
          <w:szCs w:val="28"/>
        </w:rPr>
        <w:t>设备采购清单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1"/>
        <w:gridCol w:w="1840"/>
        <w:gridCol w:w="1938"/>
        <w:gridCol w:w="2154"/>
        <w:gridCol w:w="1077"/>
        <w:gridCol w:w="1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 w:type="dxa"/>
            <w:noWrap w:val="0"/>
            <w:vAlign w:val="top"/>
          </w:tcPr>
          <w:p>
            <w:pPr>
              <w:spacing w:line="640" w:lineRule="exact"/>
              <w:jc w:val="center"/>
              <w:rPr>
                <w:rFonts w:ascii="Times New Roman" w:hAnsi="Times New Roman"/>
                <w:color w:val="000000"/>
                <w:sz w:val="28"/>
                <w:szCs w:val="28"/>
              </w:rPr>
            </w:pPr>
            <w:r>
              <w:rPr>
                <w:rFonts w:ascii="Times New Roman"/>
                <w:color w:val="000000"/>
                <w:sz w:val="28"/>
                <w:szCs w:val="28"/>
              </w:rPr>
              <w:t>序号</w:t>
            </w:r>
          </w:p>
        </w:tc>
        <w:tc>
          <w:tcPr>
            <w:tcW w:w="1840" w:type="dxa"/>
            <w:noWrap w:val="0"/>
            <w:vAlign w:val="center"/>
          </w:tcPr>
          <w:p>
            <w:pPr>
              <w:spacing w:line="640" w:lineRule="exact"/>
              <w:jc w:val="center"/>
              <w:rPr>
                <w:rFonts w:ascii="Times New Roman" w:hAnsi="Times New Roman"/>
                <w:color w:val="000000"/>
                <w:sz w:val="28"/>
                <w:szCs w:val="28"/>
              </w:rPr>
            </w:pPr>
            <w:r>
              <w:rPr>
                <w:rFonts w:ascii="Times New Roman"/>
                <w:color w:val="000000"/>
                <w:sz w:val="28"/>
                <w:szCs w:val="28"/>
              </w:rPr>
              <w:t>设备名称</w:t>
            </w:r>
          </w:p>
        </w:tc>
        <w:tc>
          <w:tcPr>
            <w:tcW w:w="1938" w:type="dxa"/>
            <w:noWrap w:val="0"/>
            <w:vAlign w:val="center"/>
          </w:tcPr>
          <w:p>
            <w:pPr>
              <w:spacing w:line="640" w:lineRule="exact"/>
              <w:jc w:val="center"/>
              <w:rPr>
                <w:rFonts w:ascii="Times New Roman" w:hAnsi="Times New Roman"/>
                <w:color w:val="000000"/>
                <w:sz w:val="28"/>
                <w:szCs w:val="28"/>
              </w:rPr>
            </w:pPr>
            <w:r>
              <w:rPr>
                <w:rFonts w:ascii="Times New Roman"/>
                <w:color w:val="000000"/>
                <w:sz w:val="28"/>
                <w:szCs w:val="28"/>
              </w:rPr>
              <w:t>安装地点</w:t>
            </w:r>
          </w:p>
        </w:tc>
        <w:tc>
          <w:tcPr>
            <w:tcW w:w="2154" w:type="dxa"/>
            <w:noWrap w:val="0"/>
            <w:vAlign w:val="center"/>
          </w:tcPr>
          <w:p>
            <w:pPr>
              <w:spacing w:line="640" w:lineRule="exact"/>
              <w:jc w:val="center"/>
              <w:rPr>
                <w:rFonts w:ascii="Times New Roman" w:hAnsi="Times New Roman"/>
                <w:color w:val="000000"/>
                <w:sz w:val="28"/>
                <w:szCs w:val="28"/>
              </w:rPr>
            </w:pPr>
            <w:r>
              <w:rPr>
                <w:rFonts w:ascii="Times New Roman"/>
                <w:color w:val="000000"/>
                <w:sz w:val="28"/>
                <w:szCs w:val="28"/>
              </w:rPr>
              <w:t>规格性能</w:t>
            </w:r>
          </w:p>
        </w:tc>
        <w:tc>
          <w:tcPr>
            <w:tcW w:w="1077" w:type="dxa"/>
            <w:noWrap w:val="0"/>
            <w:vAlign w:val="center"/>
          </w:tcPr>
          <w:p>
            <w:pPr>
              <w:spacing w:line="640" w:lineRule="exact"/>
              <w:jc w:val="center"/>
              <w:rPr>
                <w:rFonts w:ascii="Times New Roman" w:hAnsi="Times New Roman"/>
                <w:color w:val="000000"/>
                <w:sz w:val="28"/>
                <w:szCs w:val="28"/>
              </w:rPr>
            </w:pPr>
            <w:r>
              <w:rPr>
                <w:rFonts w:ascii="Times New Roman"/>
                <w:color w:val="000000"/>
                <w:sz w:val="28"/>
                <w:szCs w:val="28"/>
              </w:rPr>
              <w:t>单位</w:t>
            </w:r>
          </w:p>
        </w:tc>
        <w:tc>
          <w:tcPr>
            <w:tcW w:w="1294" w:type="dxa"/>
            <w:noWrap w:val="0"/>
            <w:vAlign w:val="center"/>
          </w:tcPr>
          <w:p>
            <w:pPr>
              <w:spacing w:line="640" w:lineRule="exact"/>
              <w:jc w:val="center"/>
              <w:rPr>
                <w:rFonts w:ascii="Times New Roman" w:hAnsi="Times New Roman"/>
                <w:color w:val="000000"/>
                <w:sz w:val="28"/>
                <w:szCs w:val="28"/>
              </w:rPr>
            </w:pPr>
            <w:r>
              <w:rPr>
                <w:rFonts w:ascii="Times New Roman"/>
                <w:color w:val="000000"/>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1" w:type="dxa"/>
            <w:noWrap w:val="0"/>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1</w:t>
            </w:r>
          </w:p>
        </w:tc>
        <w:tc>
          <w:tcPr>
            <w:tcW w:w="1840" w:type="dxa"/>
            <w:noWrap w:val="0"/>
            <w:vAlign w:val="center"/>
          </w:tcPr>
          <w:p>
            <w:pPr>
              <w:spacing w:line="400" w:lineRule="exact"/>
              <w:jc w:val="center"/>
              <w:rPr>
                <w:rFonts w:ascii="Times New Roman" w:hAnsi="Times New Roman"/>
                <w:color w:val="000000"/>
                <w:sz w:val="28"/>
                <w:szCs w:val="28"/>
              </w:rPr>
            </w:pPr>
            <w:r>
              <w:rPr>
                <w:rFonts w:ascii="Times New Roman"/>
                <w:color w:val="000000"/>
                <w:sz w:val="28"/>
                <w:szCs w:val="28"/>
              </w:rPr>
              <w:t>回转式固液分离机</w:t>
            </w:r>
          </w:p>
        </w:tc>
        <w:tc>
          <w:tcPr>
            <w:tcW w:w="1938" w:type="dxa"/>
            <w:noWrap w:val="0"/>
            <w:vAlign w:val="center"/>
          </w:tcPr>
          <w:p>
            <w:pPr>
              <w:spacing w:line="400" w:lineRule="exact"/>
              <w:jc w:val="center"/>
              <w:rPr>
                <w:rFonts w:ascii="Times New Roman" w:hAnsi="Times New Roman"/>
                <w:color w:val="000000"/>
                <w:sz w:val="28"/>
                <w:szCs w:val="28"/>
              </w:rPr>
            </w:pPr>
            <w:r>
              <w:rPr>
                <w:rFonts w:ascii="Times New Roman"/>
                <w:color w:val="000000"/>
                <w:sz w:val="28"/>
                <w:szCs w:val="28"/>
              </w:rPr>
              <w:t>细格栅</w:t>
            </w:r>
          </w:p>
          <w:p>
            <w:pPr>
              <w:spacing w:line="400" w:lineRule="exact"/>
              <w:jc w:val="center"/>
              <w:rPr>
                <w:rFonts w:ascii="Times New Roman" w:hAnsi="Times New Roman"/>
                <w:color w:val="000000"/>
                <w:sz w:val="28"/>
                <w:szCs w:val="28"/>
              </w:rPr>
            </w:pPr>
            <w:r>
              <w:rPr>
                <w:rFonts w:ascii="Times New Roman"/>
                <w:color w:val="000000"/>
                <w:sz w:val="28"/>
                <w:szCs w:val="28"/>
              </w:rPr>
              <w:t>进水渠道</w:t>
            </w:r>
          </w:p>
        </w:tc>
        <w:tc>
          <w:tcPr>
            <w:tcW w:w="2154" w:type="dxa"/>
            <w:noWrap w:val="0"/>
            <w:vAlign w:val="center"/>
          </w:tcPr>
          <w:p>
            <w:pPr>
              <w:spacing w:line="400" w:lineRule="exact"/>
              <w:jc w:val="center"/>
              <w:rPr>
                <w:rFonts w:ascii="Times New Roman" w:hAnsi="Times New Roman"/>
                <w:color w:val="000000"/>
                <w:sz w:val="28"/>
                <w:szCs w:val="28"/>
              </w:rPr>
            </w:pPr>
            <w:r>
              <w:rPr>
                <w:rFonts w:ascii="Times New Roman"/>
                <w:color w:val="000000"/>
                <w:sz w:val="28"/>
                <w:szCs w:val="28"/>
              </w:rPr>
              <w:t>渠宽</w:t>
            </w:r>
            <w:r>
              <w:rPr>
                <w:rFonts w:ascii="Times New Roman" w:hAnsi="Times New Roman"/>
                <w:color w:val="000000"/>
                <w:sz w:val="28"/>
                <w:szCs w:val="28"/>
              </w:rPr>
              <w:t>1100mm</w:t>
            </w:r>
          </w:p>
          <w:p>
            <w:pPr>
              <w:spacing w:line="400" w:lineRule="exact"/>
              <w:jc w:val="center"/>
              <w:rPr>
                <w:rFonts w:ascii="Times New Roman" w:hAnsi="Times New Roman"/>
                <w:color w:val="000000"/>
                <w:sz w:val="28"/>
                <w:szCs w:val="28"/>
              </w:rPr>
            </w:pPr>
            <w:r>
              <w:rPr>
                <w:rFonts w:ascii="Times New Roman" w:hAnsi="Times New Roman"/>
                <w:color w:val="000000"/>
                <w:sz w:val="28"/>
                <w:szCs w:val="28"/>
              </w:rPr>
              <w:t>b=5mm</w:t>
            </w:r>
          </w:p>
        </w:tc>
        <w:tc>
          <w:tcPr>
            <w:tcW w:w="1077" w:type="dxa"/>
            <w:noWrap w:val="0"/>
            <w:vAlign w:val="center"/>
          </w:tcPr>
          <w:p>
            <w:pPr>
              <w:spacing w:line="400" w:lineRule="exact"/>
              <w:jc w:val="center"/>
              <w:rPr>
                <w:rFonts w:ascii="Times New Roman" w:hAnsi="Times New Roman"/>
                <w:color w:val="000000"/>
                <w:sz w:val="28"/>
                <w:szCs w:val="28"/>
              </w:rPr>
            </w:pPr>
            <w:r>
              <w:rPr>
                <w:rFonts w:ascii="Times New Roman"/>
                <w:color w:val="000000"/>
                <w:sz w:val="28"/>
                <w:szCs w:val="28"/>
              </w:rPr>
              <w:t>台</w:t>
            </w:r>
          </w:p>
        </w:tc>
        <w:tc>
          <w:tcPr>
            <w:tcW w:w="1294" w:type="dxa"/>
            <w:noWrap w:val="0"/>
            <w:vAlign w:val="center"/>
          </w:tcPr>
          <w:p>
            <w:pPr>
              <w:spacing w:line="400" w:lineRule="exact"/>
              <w:jc w:val="center"/>
              <w:rPr>
                <w:rFonts w:ascii="Times New Roman" w:hAnsi="Times New Roman"/>
                <w:color w:val="000000"/>
                <w:sz w:val="28"/>
                <w:szCs w:val="28"/>
              </w:rPr>
            </w:pPr>
            <w:r>
              <w:rPr>
                <w:rFonts w:ascii="Times New Roman" w:hAnsi="Times New Roman"/>
                <w:color w:val="000000"/>
                <w:sz w:val="28"/>
                <w:szCs w:val="28"/>
              </w:rPr>
              <w:t>2</w:t>
            </w:r>
          </w:p>
        </w:tc>
      </w:tr>
    </w:tbl>
    <w:p>
      <w:pPr>
        <w:spacing w:line="500" w:lineRule="exact"/>
        <w:outlineLvl w:val="1"/>
        <w:rPr>
          <w:rFonts w:ascii="Times New Roman" w:hAnsi="Times New Roman"/>
          <w:b/>
          <w:sz w:val="28"/>
          <w:szCs w:val="28"/>
        </w:rPr>
      </w:pPr>
      <w:bookmarkStart w:id="0" w:name="_Toc371339539"/>
      <w:r>
        <w:rPr>
          <w:rFonts w:ascii="Times New Roman" w:hAnsi="Times New Roman"/>
          <w:b/>
          <w:sz w:val="28"/>
          <w:szCs w:val="28"/>
        </w:rPr>
        <w:t xml:space="preserve">2. </w:t>
      </w:r>
      <w:r>
        <w:rPr>
          <w:rFonts w:ascii="Times New Roman"/>
          <w:b/>
          <w:sz w:val="28"/>
          <w:szCs w:val="28"/>
        </w:rPr>
        <w:t>主要设备性能要求</w:t>
      </w:r>
      <w:bookmarkEnd w:id="0"/>
    </w:p>
    <w:p>
      <w:pPr>
        <w:spacing w:line="500" w:lineRule="exact"/>
        <w:ind w:firstLine="480"/>
        <w:rPr>
          <w:rFonts w:ascii="Times New Roman" w:hAnsi="Times New Roman"/>
          <w:sz w:val="28"/>
          <w:szCs w:val="28"/>
        </w:rPr>
      </w:pPr>
      <w:r>
        <w:rPr>
          <w:rFonts w:ascii="Times New Roman"/>
          <w:sz w:val="28"/>
          <w:szCs w:val="28"/>
        </w:rPr>
        <w:t>投标人所提供的设备必须是一个最终产品，要求适用于复杂的污水环境，耐腐蚀性能好。</w:t>
      </w:r>
    </w:p>
    <w:p>
      <w:pPr>
        <w:keepNext/>
        <w:keepLines/>
        <w:spacing w:before="260" w:beforeLines="0" w:after="260" w:afterLines="0" w:line="500" w:lineRule="exact"/>
        <w:rPr>
          <w:rFonts w:ascii="Times New Roman" w:hAnsi="Times New Roman"/>
          <w:bCs/>
          <w:sz w:val="28"/>
          <w:szCs w:val="28"/>
        </w:rPr>
      </w:pPr>
      <w:r>
        <w:rPr>
          <w:rFonts w:ascii="Times New Roman" w:hAnsi="Times New Roman"/>
          <w:bCs/>
          <w:sz w:val="28"/>
          <w:szCs w:val="28"/>
        </w:rPr>
        <w:t xml:space="preserve">2.1  </w:t>
      </w:r>
      <w:r>
        <w:rPr>
          <w:rFonts w:ascii="Times New Roman"/>
          <w:bCs/>
          <w:sz w:val="28"/>
          <w:szCs w:val="28"/>
        </w:rPr>
        <w:t>工作条件</w:t>
      </w:r>
    </w:p>
    <w:p>
      <w:pPr>
        <w:spacing w:line="500" w:lineRule="exact"/>
        <w:ind w:firstLine="480"/>
        <w:rPr>
          <w:rFonts w:ascii="Times New Roman" w:hAnsi="Times New Roman"/>
          <w:sz w:val="28"/>
          <w:szCs w:val="28"/>
        </w:rPr>
      </w:pPr>
      <w:r>
        <w:rPr>
          <w:rFonts w:ascii="Times New Roman"/>
          <w:sz w:val="28"/>
          <w:szCs w:val="28"/>
        </w:rPr>
        <w:t>工作场所：</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hint="eastAsia" w:ascii="Times New Roman" w:hAnsi="Times New Roman"/>
          <w:sz w:val="28"/>
          <w:szCs w:val="28"/>
        </w:rPr>
        <w:t xml:space="preserve">   </w:t>
      </w:r>
      <w:r>
        <w:rPr>
          <w:rFonts w:ascii="Times New Roman"/>
          <w:sz w:val="28"/>
          <w:szCs w:val="28"/>
        </w:rPr>
        <w:t>室外</w:t>
      </w:r>
    </w:p>
    <w:p>
      <w:pPr>
        <w:spacing w:line="500" w:lineRule="exact"/>
        <w:ind w:firstLine="480"/>
        <w:rPr>
          <w:rFonts w:ascii="Times New Roman" w:hAnsi="Times New Roman"/>
          <w:sz w:val="28"/>
          <w:szCs w:val="28"/>
        </w:rPr>
      </w:pPr>
      <w:r>
        <w:rPr>
          <w:rFonts w:ascii="Times New Roman"/>
          <w:sz w:val="28"/>
          <w:szCs w:val="28"/>
        </w:rPr>
        <w:t>环境温度：</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hint="eastAsia"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-15.5</w:t>
      </w:r>
      <w:r>
        <w:rPr>
          <w:sz w:val="28"/>
          <w:szCs w:val="28"/>
        </w:rPr>
        <w:t>℃</w:t>
      </w:r>
      <w:r>
        <w:rPr>
          <w:rFonts w:ascii="Times New Roman" w:hAnsi="Times New Roman"/>
          <w:sz w:val="28"/>
          <w:szCs w:val="28"/>
        </w:rPr>
        <w:t>~42</w:t>
      </w:r>
      <w:r>
        <w:rPr>
          <w:sz w:val="28"/>
          <w:szCs w:val="28"/>
        </w:rPr>
        <w:t>℃</w:t>
      </w:r>
    </w:p>
    <w:p>
      <w:pPr>
        <w:spacing w:line="500" w:lineRule="exact"/>
        <w:ind w:firstLine="480"/>
        <w:rPr>
          <w:rFonts w:ascii="Times New Roman" w:hAnsi="Times New Roman"/>
          <w:sz w:val="28"/>
          <w:szCs w:val="28"/>
        </w:rPr>
      </w:pPr>
      <w:r>
        <w:rPr>
          <w:rFonts w:ascii="Times New Roman"/>
          <w:sz w:val="28"/>
          <w:szCs w:val="28"/>
        </w:rPr>
        <w:t>介质温度：</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hint="eastAsia" w:ascii="Times New Roman" w:hAnsi="Times New Roman"/>
          <w:sz w:val="28"/>
          <w:szCs w:val="28"/>
        </w:rPr>
        <w:t xml:space="preserve">   </w:t>
      </w:r>
      <w:r>
        <w:rPr>
          <w:rFonts w:ascii="Times New Roman" w:hAnsi="Times New Roman"/>
          <w:sz w:val="28"/>
          <w:szCs w:val="28"/>
        </w:rPr>
        <w:t>5</w:t>
      </w:r>
      <w:r>
        <w:rPr>
          <w:sz w:val="28"/>
          <w:szCs w:val="28"/>
        </w:rPr>
        <w:t>℃</w:t>
      </w:r>
      <w:r>
        <w:rPr>
          <w:rFonts w:ascii="Times New Roman" w:hAnsi="Times New Roman"/>
          <w:sz w:val="28"/>
          <w:szCs w:val="28"/>
        </w:rPr>
        <w:t>~30</w:t>
      </w:r>
      <w:r>
        <w:rPr>
          <w:sz w:val="28"/>
          <w:szCs w:val="28"/>
        </w:rPr>
        <w:t>℃</w:t>
      </w:r>
    </w:p>
    <w:p>
      <w:pPr>
        <w:spacing w:line="500" w:lineRule="exact"/>
        <w:ind w:firstLine="480"/>
        <w:rPr>
          <w:rFonts w:ascii="Times New Roman" w:hAnsi="Times New Roman"/>
          <w:sz w:val="28"/>
          <w:szCs w:val="28"/>
        </w:rPr>
      </w:pPr>
      <w:r>
        <w:rPr>
          <w:rFonts w:ascii="Times New Roman" w:hAnsi="Times New Roman"/>
          <w:sz w:val="28"/>
          <w:szCs w:val="28"/>
        </w:rPr>
        <w:t>PH</w:t>
      </w:r>
      <w:r>
        <w:rPr>
          <w:rFonts w:ascii="Times New Roman"/>
          <w:sz w:val="28"/>
          <w:szCs w:val="28"/>
        </w:rPr>
        <w:t>值：</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hint="eastAsia" w:ascii="Times New Roman" w:hAnsi="Times New Roman"/>
          <w:sz w:val="28"/>
          <w:szCs w:val="28"/>
        </w:rPr>
        <w:t xml:space="preserve">   </w:t>
      </w:r>
      <w:r>
        <w:rPr>
          <w:rFonts w:ascii="Times New Roman" w:hAnsi="Times New Roman"/>
          <w:sz w:val="28"/>
          <w:szCs w:val="28"/>
        </w:rPr>
        <w:t>6~9</w:t>
      </w:r>
    </w:p>
    <w:p>
      <w:pPr>
        <w:spacing w:line="500" w:lineRule="exact"/>
        <w:ind w:firstLine="480"/>
        <w:rPr>
          <w:rFonts w:ascii="Times New Roman" w:hAnsi="Times New Roman"/>
          <w:sz w:val="28"/>
          <w:szCs w:val="28"/>
        </w:rPr>
      </w:pPr>
      <w:r>
        <w:rPr>
          <w:rFonts w:ascii="Times New Roman"/>
          <w:sz w:val="28"/>
          <w:szCs w:val="28"/>
        </w:rPr>
        <w:t>工作制</w:t>
      </w:r>
      <w:r>
        <w:rPr>
          <w:rFonts w:ascii="Times New Roman"/>
          <w:sz w:val="28"/>
          <w:szCs w:val="28"/>
          <w:lang w:val="en-GB"/>
        </w:rPr>
        <w: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hint="eastAsia" w:ascii="Times New Roman" w:hAnsi="Times New Roman"/>
          <w:sz w:val="28"/>
          <w:szCs w:val="28"/>
        </w:rPr>
        <w:t xml:space="preserve">   </w:t>
      </w:r>
      <w:r>
        <w:rPr>
          <w:rFonts w:ascii="Times New Roman" w:hAnsi="Times New Roman"/>
          <w:sz w:val="28"/>
          <w:szCs w:val="28"/>
        </w:rPr>
        <w:t>24h/d</w:t>
      </w:r>
    </w:p>
    <w:p>
      <w:pPr>
        <w:spacing w:line="500" w:lineRule="exact"/>
        <w:ind w:firstLine="480"/>
        <w:rPr>
          <w:rFonts w:ascii="Times New Roman" w:hAnsi="Times New Roman"/>
          <w:sz w:val="28"/>
          <w:szCs w:val="28"/>
        </w:rPr>
      </w:pPr>
      <w:r>
        <w:rPr>
          <w:rFonts w:ascii="Times New Roman"/>
          <w:sz w:val="28"/>
          <w:szCs w:val="28"/>
        </w:rPr>
        <w:t>安装地点：</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hint="eastAsia" w:ascii="Times New Roman" w:hAnsi="Times New Roman"/>
          <w:sz w:val="28"/>
          <w:szCs w:val="28"/>
        </w:rPr>
        <w:t xml:space="preserve">   </w:t>
      </w:r>
      <w:r>
        <w:rPr>
          <w:rFonts w:ascii="Times New Roman"/>
          <w:sz w:val="28"/>
          <w:szCs w:val="28"/>
        </w:rPr>
        <w:t>沉砂池进水渠道</w:t>
      </w:r>
    </w:p>
    <w:p>
      <w:pPr>
        <w:keepNext/>
        <w:keepLines/>
        <w:spacing w:before="260" w:beforeLines="0" w:after="260" w:afterLines="0" w:line="500" w:lineRule="exact"/>
        <w:rPr>
          <w:rFonts w:ascii="Times New Roman" w:hAnsi="Times New Roman"/>
          <w:bCs/>
          <w:sz w:val="28"/>
          <w:szCs w:val="28"/>
        </w:rPr>
      </w:pPr>
      <w:r>
        <w:rPr>
          <w:rFonts w:ascii="Times New Roman" w:hAnsi="Times New Roman"/>
          <w:bCs/>
          <w:sz w:val="28"/>
          <w:szCs w:val="28"/>
        </w:rPr>
        <w:t xml:space="preserve">2.2  </w:t>
      </w:r>
      <w:r>
        <w:rPr>
          <w:rFonts w:ascii="Times New Roman"/>
          <w:bCs/>
          <w:sz w:val="28"/>
          <w:szCs w:val="28"/>
        </w:rPr>
        <w:t>技术参数</w:t>
      </w:r>
    </w:p>
    <w:p>
      <w:pPr>
        <w:spacing w:line="500" w:lineRule="exact"/>
        <w:ind w:firstLine="480"/>
        <w:rPr>
          <w:rFonts w:ascii="Times New Roman" w:hAnsi="Times New Roman"/>
          <w:sz w:val="28"/>
          <w:szCs w:val="28"/>
        </w:rPr>
      </w:pPr>
      <w:r>
        <w:rPr>
          <w:rFonts w:ascii="Times New Roman" w:hAnsi="Times New Roman"/>
          <w:sz w:val="28"/>
          <w:szCs w:val="28"/>
        </w:rPr>
        <w:t>1</w:t>
      </w:r>
      <w:r>
        <w:rPr>
          <w:rFonts w:ascii="Times New Roman"/>
          <w:sz w:val="28"/>
          <w:szCs w:val="28"/>
        </w:rPr>
        <w:t>）细格栅</w:t>
      </w:r>
    </w:p>
    <w:p>
      <w:pPr>
        <w:spacing w:line="500" w:lineRule="exact"/>
        <w:ind w:firstLine="480"/>
        <w:rPr>
          <w:rFonts w:ascii="Times New Roman" w:hAnsi="Times New Roman"/>
          <w:sz w:val="28"/>
          <w:szCs w:val="28"/>
        </w:rPr>
      </w:pPr>
      <w:r>
        <w:rPr>
          <w:rFonts w:ascii="Times New Roman"/>
          <w:sz w:val="28"/>
          <w:szCs w:val="28"/>
        </w:rPr>
        <w:t>型式：</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sz w:val="28"/>
          <w:szCs w:val="28"/>
        </w:rPr>
        <w:t>回转式固液分离机</w:t>
      </w:r>
    </w:p>
    <w:p>
      <w:pPr>
        <w:spacing w:line="500" w:lineRule="exact"/>
        <w:ind w:firstLine="480"/>
        <w:rPr>
          <w:rFonts w:ascii="Times New Roman" w:hAnsi="Times New Roman"/>
          <w:sz w:val="28"/>
          <w:szCs w:val="28"/>
        </w:rPr>
      </w:pPr>
      <w:r>
        <w:rPr>
          <w:rFonts w:ascii="Times New Roman"/>
          <w:sz w:val="28"/>
          <w:szCs w:val="28"/>
        </w:rPr>
        <w:t>数量：</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2</w:t>
      </w:r>
      <w:r>
        <w:rPr>
          <w:rFonts w:ascii="Times New Roman"/>
          <w:sz w:val="28"/>
          <w:szCs w:val="28"/>
        </w:rPr>
        <w:t>台</w:t>
      </w:r>
    </w:p>
    <w:p>
      <w:pPr>
        <w:spacing w:line="500" w:lineRule="exact"/>
        <w:ind w:firstLine="480"/>
        <w:rPr>
          <w:rFonts w:ascii="Times New Roman" w:hAnsi="Times New Roman"/>
          <w:sz w:val="28"/>
          <w:szCs w:val="28"/>
        </w:rPr>
      </w:pPr>
      <w:r>
        <w:rPr>
          <w:rFonts w:ascii="Times New Roman"/>
          <w:sz w:val="28"/>
          <w:szCs w:val="28"/>
        </w:rPr>
        <w:t>单台格栅设计水量：</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2000m</w:t>
      </w:r>
      <w:r>
        <w:rPr>
          <w:rFonts w:ascii="Times New Roman" w:hAnsi="Times New Roman"/>
          <w:sz w:val="28"/>
          <w:szCs w:val="28"/>
          <w:vertAlign w:val="superscript"/>
        </w:rPr>
        <w:t>3</w:t>
      </w:r>
      <w:r>
        <w:rPr>
          <w:rFonts w:ascii="Times New Roman" w:hAnsi="Times New Roman"/>
          <w:sz w:val="28"/>
          <w:szCs w:val="28"/>
        </w:rPr>
        <w:t>/h</w:t>
      </w:r>
    </w:p>
    <w:p>
      <w:pPr>
        <w:spacing w:line="500" w:lineRule="exact"/>
        <w:ind w:firstLine="480"/>
        <w:rPr>
          <w:rFonts w:ascii="Times New Roman" w:hAnsi="Times New Roman"/>
          <w:sz w:val="28"/>
          <w:szCs w:val="28"/>
        </w:rPr>
      </w:pPr>
      <w:r>
        <w:rPr>
          <w:rFonts w:ascii="Times New Roman"/>
          <w:sz w:val="28"/>
          <w:szCs w:val="28"/>
        </w:rPr>
        <w:t>渠道宽度：</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1100mm</w:t>
      </w:r>
    </w:p>
    <w:p>
      <w:pPr>
        <w:spacing w:line="500" w:lineRule="exact"/>
        <w:ind w:firstLine="480"/>
        <w:rPr>
          <w:rFonts w:ascii="Times New Roman" w:hAnsi="Times New Roman"/>
          <w:sz w:val="28"/>
          <w:szCs w:val="28"/>
        </w:rPr>
      </w:pPr>
      <w:r>
        <w:rPr>
          <w:rFonts w:ascii="Times New Roman"/>
          <w:sz w:val="28"/>
          <w:szCs w:val="28"/>
        </w:rPr>
        <w:t>栅前水深：</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850mm</w:t>
      </w:r>
    </w:p>
    <w:p>
      <w:pPr>
        <w:spacing w:line="500" w:lineRule="exact"/>
        <w:ind w:firstLine="480"/>
        <w:rPr>
          <w:rFonts w:ascii="Times New Roman" w:hAnsi="Times New Roman"/>
          <w:sz w:val="28"/>
          <w:szCs w:val="28"/>
        </w:rPr>
      </w:pPr>
      <w:r>
        <w:rPr>
          <w:rFonts w:ascii="Times New Roman"/>
          <w:sz w:val="28"/>
          <w:szCs w:val="28"/>
        </w:rPr>
        <w:t>最大水位差：</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200 mm</w:t>
      </w:r>
    </w:p>
    <w:p>
      <w:pPr>
        <w:spacing w:line="500" w:lineRule="exact"/>
        <w:ind w:firstLine="480"/>
        <w:rPr>
          <w:rFonts w:ascii="Times New Roman" w:hAnsi="Times New Roman"/>
          <w:sz w:val="28"/>
          <w:szCs w:val="28"/>
        </w:rPr>
      </w:pPr>
      <w:r>
        <w:rPr>
          <w:rFonts w:ascii="Times New Roman"/>
          <w:sz w:val="28"/>
          <w:szCs w:val="28"/>
        </w:rPr>
        <w:t>过栅流速：</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0.7~1.0m/s</w:t>
      </w:r>
    </w:p>
    <w:p>
      <w:pPr>
        <w:spacing w:line="500" w:lineRule="exact"/>
        <w:ind w:firstLine="480"/>
        <w:rPr>
          <w:rFonts w:ascii="Times New Roman" w:hAnsi="Times New Roman"/>
          <w:sz w:val="28"/>
          <w:szCs w:val="28"/>
        </w:rPr>
      </w:pPr>
      <w:r>
        <w:rPr>
          <w:rFonts w:ascii="Times New Roman"/>
          <w:sz w:val="28"/>
          <w:szCs w:val="28"/>
        </w:rPr>
        <w:t>排渣口高度：</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1000mm</w:t>
      </w:r>
      <w:r>
        <w:rPr>
          <w:rFonts w:ascii="Times New Roman"/>
          <w:sz w:val="28"/>
          <w:szCs w:val="28"/>
        </w:rPr>
        <w:t>（相对于安装平台）</w:t>
      </w:r>
    </w:p>
    <w:p>
      <w:pPr>
        <w:spacing w:line="500" w:lineRule="exact"/>
        <w:ind w:firstLine="480"/>
        <w:rPr>
          <w:rFonts w:ascii="Times New Roman" w:hAnsi="Times New Roman"/>
          <w:sz w:val="28"/>
          <w:szCs w:val="28"/>
        </w:rPr>
      </w:pPr>
      <w:r>
        <w:rPr>
          <w:rFonts w:ascii="Times New Roman"/>
          <w:sz w:val="28"/>
          <w:szCs w:val="28"/>
        </w:rPr>
        <w:t>栅条间距：</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5mm</w:t>
      </w:r>
    </w:p>
    <w:p>
      <w:pPr>
        <w:spacing w:line="500" w:lineRule="exact"/>
        <w:ind w:firstLine="480"/>
        <w:rPr>
          <w:rFonts w:ascii="Times New Roman" w:hAnsi="Times New Roman"/>
          <w:sz w:val="28"/>
          <w:szCs w:val="28"/>
        </w:rPr>
      </w:pPr>
      <w:r>
        <w:rPr>
          <w:rFonts w:ascii="Times New Roman"/>
          <w:sz w:val="28"/>
          <w:szCs w:val="28"/>
        </w:rPr>
        <w:t>安装角度：</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75°</w:t>
      </w:r>
    </w:p>
    <w:p>
      <w:pPr>
        <w:spacing w:line="500" w:lineRule="exact"/>
        <w:ind w:firstLine="480"/>
        <w:rPr>
          <w:rFonts w:ascii="Times New Roman" w:hAnsi="Times New Roman"/>
          <w:sz w:val="28"/>
          <w:szCs w:val="28"/>
        </w:rPr>
      </w:pPr>
      <w:r>
        <w:rPr>
          <w:rFonts w:ascii="Times New Roman"/>
          <w:sz w:val="28"/>
          <w:szCs w:val="28"/>
        </w:rPr>
        <w:t>驱动电机：</w:t>
      </w:r>
      <w:r>
        <w:rPr>
          <w:rFonts w:ascii="Times New Roman" w:hAnsi="Times New Roman"/>
          <w:sz w:val="28"/>
          <w:szCs w:val="28"/>
        </w:rPr>
        <w:t xml:space="preserve">                    </w:t>
      </w:r>
      <w:r>
        <w:rPr>
          <w:rFonts w:ascii="Times New Roman"/>
          <w:sz w:val="28"/>
          <w:szCs w:val="28"/>
        </w:rPr>
        <w:t>功率</w:t>
      </w:r>
      <w:r>
        <w:rPr>
          <w:rFonts w:ascii="Times New Roman" w:hAnsi="Times New Roman"/>
          <w:sz w:val="28"/>
          <w:szCs w:val="28"/>
        </w:rPr>
        <w:t>1.5KW</w:t>
      </w:r>
      <w:r>
        <w:rPr>
          <w:rFonts w:ascii="Times New Roman"/>
          <w:sz w:val="28"/>
          <w:szCs w:val="28"/>
        </w:rPr>
        <w:t>，</w:t>
      </w:r>
    </w:p>
    <w:p>
      <w:pPr>
        <w:spacing w:line="500" w:lineRule="exact"/>
        <w:ind w:firstLine="4620" w:firstLineChars="1650"/>
        <w:rPr>
          <w:rFonts w:ascii="Times New Roman" w:hAnsi="Times New Roman"/>
          <w:sz w:val="28"/>
          <w:szCs w:val="28"/>
        </w:rPr>
      </w:pPr>
      <w:r>
        <w:rPr>
          <w:rFonts w:ascii="Times New Roman"/>
          <w:sz w:val="28"/>
          <w:szCs w:val="28"/>
        </w:rPr>
        <w:t>电源</w:t>
      </w:r>
      <w:r>
        <w:rPr>
          <w:rFonts w:ascii="Times New Roman" w:hAnsi="Times New Roman"/>
          <w:sz w:val="28"/>
          <w:szCs w:val="28"/>
        </w:rPr>
        <w:t xml:space="preserve">380V  50HZ </w:t>
      </w:r>
      <w:r>
        <w:rPr>
          <w:rFonts w:ascii="Times New Roman"/>
          <w:sz w:val="28"/>
          <w:szCs w:val="28"/>
        </w:rPr>
        <w:t>三相</w:t>
      </w:r>
    </w:p>
    <w:p>
      <w:pPr>
        <w:spacing w:line="500" w:lineRule="exact"/>
        <w:ind w:firstLine="4620" w:firstLineChars="1650"/>
        <w:rPr>
          <w:rFonts w:ascii="Times New Roman" w:hAnsi="Times New Roman"/>
          <w:sz w:val="28"/>
          <w:szCs w:val="28"/>
        </w:rPr>
      </w:pPr>
      <w:r>
        <w:rPr>
          <w:rFonts w:ascii="Times New Roman"/>
          <w:sz w:val="28"/>
          <w:szCs w:val="28"/>
        </w:rPr>
        <w:t>防护等级</w:t>
      </w:r>
      <w:r>
        <w:rPr>
          <w:rFonts w:ascii="Times New Roman" w:hAnsi="Times New Roman"/>
          <w:sz w:val="28"/>
          <w:szCs w:val="28"/>
        </w:rPr>
        <w:t>IP55</w:t>
      </w:r>
    </w:p>
    <w:p>
      <w:pPr>
        <w:spacing w:line="500" w:lineRule="exact"/>
        <w:ind w:firstLine="4620" w:firstLineChars="1650"/>
        <w:rPr>
          <w:rFonts w:ascii="Times New Roman" w:hAnsi="Times New Roman"/>
          <w:sz w:val="28"/>
          <w:szCs w:val="28"/>
        </w:rPr>
      </w:pPr>
      <w:r>
        <w:rPr>
          <w:rFonts w:ascii="Times New Roman"/>
          <w:sz w:val="28"/>
          <w:szCs w:val="28"/>
        </w:rPr>
        <w:t>绝缘等级</w:t>
      </w:r>
      <w:r>
        <w:rPr>
          <w:rFonts w:ascii="Times New Roman" w:hAnsi="Times New Roman"/>
          <w:sz w:val="28"/>
          <w:szCs w:val="28"/>
        </w:rPr>
        <w:t>F</w:t>
      </w:r>
    </w:p>
    <w:p>
      <w:pPr>
        <w:keepNext/>
        <w:keepLines/>
        <w:spacing w:before="260" w:beforeLines="0" w:after="260" w:afterLines="0" w:line="500" w:lineRule="exact"/>
        <w:rPr>
          <w:rFonts w:ascii="Times New Roman" w:hAnsi="Times New Roman"/>
          <w:bCs/>
          <w:sz w:val="28"/>
          <w:szCs w:val="28"/>
        </w:rPr>
      </w:pPr>
      <w:r>
        <w:rPr>
          <w:rFonts w:ascii="Times New Roman" w:hAnsi="Times New Roman"/>
          <w:bCs/>
          <w:sz w:val="28"/>
          <w:szCs w:val="28"/>
        </w:rPr>
        <w:t xml:space="preserve">2.3  </w:t>
      </w:r>
      <w:r>
        <w:rPr>
          <w:rFonts w:ascii="Times New Roman"/>
          <w:bCs/>
          <w:sz w:val="28"/>
          <w:szCs w:val="28"/>
        </w:rPr>
        <w:t>技术要求</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细格栅安装在旋流沉砂池前，型式为回转式固液分离机。耙齿链在栅条前后作回转运动。</w:t>
      </w:r>
    </w:p>
    <w:p>
      <w:pPr>
        <w:spacing w:line="500" w:lineRule="exact"/>
        <w:ind w:firstLine="480"/>
        <w:rPr>
          <w:rFonts w:ascii="Times New Roman" w:hAnsi="Times New Roman"/>
          <w:sz w:val="28"/>
          <w:szCs w:val="28"/>
        </w:rPr>
      </w:pPr>
      <w:r>
        <w:rPr>
          <w:rFonts w:ascii="Times New Roman"/>
          <w:sz w:val="28"/>
          <w:szCs w:val="28"/>
        </w:rPr>
        <w:t>回转式固液分离机由传动装置、耙链系统、支撑架体、清渣机构等部件组成，由若干小齿组合成一个整体网面，在链条的驱动下，从下往上进行循环捞渣动作，靠栅渣自重和清渣装置进行卸渣。</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主机框架采用整体式，</w:t>
      </w:r>
      <w:r>
        <w:rPr>
          <w:rFonts w:ascii="Times New Roman" w:hAnsi="Times New Roman"/>
          <w:sz w:val="28"/>
          <w:szCs w:val="28"/>
        </w:rPr>
        <w:t xml:space="preserve"> </w:t>
      </w:r>
      <w:r>
        <w:rPr>
          <w:rFonts w:ascii="Times New Roman"/>
          <w:sz w:val="28"/>
          <w:szCs w:val="28"/>
        </w:rPr>
        <w:t>齿采用优质的不锈钢板经模具和冲床一次性冲压成形，齿面上自带凸形筋，保证齿的强度不易变形，齿耙由小齿耙相互联接组成一个旋转面。</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传动装置采用进口减速机，设过载保护装置（剪切销）。该装置动作精确，可有效防止因超负荷对电机减速机造成损伤。</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链条采用特制宽链板不锈钢，链条的安全系数不小于</w:t>
      </w:r>
      <w:r>
        <w:rPr>
          <w:rFonts w:ascii="Times New Roman" w:hAnsi="Times New Roman"/>
          <w:sz w:val="28"/>
          <w:szCs w:val="28"/>
        </w:rPr>
        <w:t>6</w:t>
      </w:r>
      <w:r>
        <w:rPr>
          <w:rFonts w:ascii="Times New Roman"/>
          <w:sz w:val="28"/>
          <w:szCs w:val="28"/>
        </w:rPr>
        <w:t>，并设有链条张紧调节装置，链条与链槽形成封闭状态。</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格栅应能准确的完成整个工作循环，其结构设计应能保证清污效果，格栅底部不得有污物堆积死角。</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各部焊缝应平整光滑，不得有任何裂缝、未溶合、未焊透等缺陷。格栅应设置有效的清除齿耙上栅渣的机构，使栅渣顺利、干净、准确地从耙上排卸到螺旋输送机中。齿耙的栅渣清除机构应动作灵活，位置可调，刮渣干净。</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驱动装置（电机及减速机）采用国际知名品牌产品。</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驱动装置应灵活、平稳可靠、无异常噪声。</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驱动轴应能承受弯矩和扭矩同时作用的荷载。</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轴承及设备的所有转动部位的润滑应能自动进行。</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减速箱所有结合面及输入和输出轴密封处不得渗漏。</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格栅能在无人看管的情况下连续稳定工作。</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驱动装置应具有机械和电气过载保护功能。</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驱动装置应设防护罩，其结构型式应便于维修检查，并能满足现场安装的要求。</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格栅应能根据栅前后液位差进行自动控制开停，也能由时间控制开停。现场设手动控制开关，以方便检修。</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格栅的运行间隔、运行时间应能任意调节，以实现周期性运转功能。</w:t>
      </w:r>
    </w:p>
    <w:p>
      <w:pPr>
        <w:spacing w:line="500" w:lineRule="exact"/>
        <w:ind w:firstLine="480"/>
        <w:rPr>
          <w:rFonts w:ascii="Times New Roman" w:hAnsi="Times New Roman"/>
          <w:sz w:val="28"/>
          <w:szCs w:val="28"/>
        </w:rPr>
      </w:pPr>
      <w:r>
        <w:rPr>
          <w:rFonts w:ascii="Times New Roman" w:hAnsi="Times New Roman"/>
          <w:sz w:val="28"/>
          <w:szCs w:val="28"/>
        </w:rPr>
        <w:t>·</w:t>
      </w:r>
      <w:r>
        <w:rPr>
          <w:rFonts w:ascii="Times New Roman"/>
          <w:sz w:val="28"/>
          <w:szCs w:val="28"/>
        </w:rPr>
        <w:t>格栅工作时噪音应不大于</w:t>
      </w:r>
      <w:r>
        <w:rPr>
          <w:rFonts w:ascii="Times New Roman" w:hAnsi="Times New Roman"/>
          <w:sz w:val="28"/>
          <w:szCs w:val="28"/>
        </w:rPr>
        <w:t>78dB</w:t>
      </w:r>
      <w:r>
        <w:rPr>
          <w:rFonts w:ascii="Times New Roman"/>
          <w:sz w:val="28"/>
          <w:szCs w:val="28"/>
        </w:rPr>
        <w:t>（</w:t>
      </w:r>
      <w:r>
        <w:rPr>
          <w:rFonts w:ascii="Times New Roman" w:hAnsi="Times New Roman"/>
          <w:sz w:val="28"/>
          <w:szCs w:val="28"/>
        </w:rPr>
        <w:t>A</w:t>
      </w:r>
      <w:r>
        <w:rPr>
          <w:rFonts w:ascii="Times New Roman"/>
          <w:sz w:val="28"/>
          <w:szCs w:val="28"/>
        </w:rPr>
        <w:t>）。</w:t>
      </w:r>
    </w:p>
    <w:p>
      <w:pPr>
        <w:keepNext/>
        <w:keepLines/>
        <w:spacing w:before="260" w:beforeLines="0" w:after="260" w:afterLines="0" w:line="500" w:lineRule="exact"/>
        <w:rPr>
          <w:rFonts w:ascii="Times New Roman" w:hAnsi="Times New Roman"/>
          <w:bCs/>
          <w:sz w:val="28"/>
          <w:szCs w:val="28"/>
        </w:rPr>
      </w:pPr>
      <w:r>
        <w:rPr>
          <w:rFonts w:ascii="Times New Roman" w:hAnsi="Times New Roman"/>
          <w:bCs/>
          <w:sz w:val="28"/>
          <w:szCs w:val="28"/>
        </w:rPr>
        <w:t xml:space="preserve">2.4 </w:t>
      </w:r>
      <w:r>
        <w:rPr>
          <w:rFonts w:ascii="Times New Roman"/>
          <w:bCs/>
          <w:sz w:val="28"/>
          <w:szCs w:val="28"/>
        </w:rPr>
        <w:t>防腐及外观处理</w:t>
      </w:r>
    </w:p>
    <w:p>
      <w:pPr>
        <w:spacing w:line="500" w:lineRule="exact"/>
        <w:ind w:firstLine="480"/>
        <w:rPr>
          <w:rFonts w:ascii="Times New Roman" w:hAnsi="Times New Roman"/>
          <w:sz w:val="28"/>
          <w:szCs w:val="28"/>
        </w:rPr>
      </w:pPr>
      <w:r>
        <w:rPr>
          <w:rFonts w:ascii="Times New Roman"/>
          <w:sz w:val="28"/>
          <w:szCs w:val="28"/>
        </w:rPr>
        <w:t>所有不锈钢材质做酸洗、钝化处理。</w:t>
      </w:r>
    </w:p>
    <w:p>
      <w:pPr>
        <w:spacing w:line="500" w:lineRule="exact"/>
        <w:ind w:firstLine="480"/>
        <w:rPr>
          <w:rFonts w:ascii="Times New Roman" w:hAnsi="Times New Roman"/>
          <w:sz w:val="28"/>
          <w:szCs w:val="28"/>
        </w:rPr>
      </w:pPr>
      <w:r>
        <w:rPr>
          <w:rFonts w:ascii="Times New Roman"/>
          <w:sz w:val="28"/>
          <w:szCs w:val="28"/>
        </w:rPr>
        <w:t>焊接件的焊缝应平整光滑、无裂纹、气孔、夹渣、末焊透、末熔合等缺陷。</w:t>
      </w:r>
    </w:p>
    <w:p>
      <w:pPr>
        <w:keepNext/>
        <w:keepLines/>
        <w:spacing w:before="260" w:beforeLines="0" w:after="260" w:afterLines="0" w:line="500" w:lineRule="exact"/>
        <w:rPr>
          <w:rFonts w:hint="eastAsia" w:ascii="Times New Roman" w:hAnsi="Times New Roman" w:eastAsia="宋体"/>
          <w:bCs/>
          <w:sz w:val="28"/>
          <w:szCs w:val="28"/>
          <w:lang w:eastAsia="zh-CN"/>
        </w:rPr>
      </w:pPr>
      <w:r>
        <w:rPr>
          <w:rFonts w:ascii="Times New Roman" w:hAnsi="Times New Roman"/>
          <w:bCs/>
          <w:sz w:val="28"/>
          <w:szCs w:val="28"/>
        </w:rPr>
        <w:t xml:space="preserve">2.5  </w:t>
      </w:r>
      <w:r>
        <w:rPr>
          <w:rFonts w:ascii="Times New Roman"/>
          <w:bCs/>
          <w:sz w:val="28"/>
          <w:szCs w:val="28"/>
        </w:rPr>
        <w:t>电气控制要求</w:t>
      </w:r>
      <w:r>
        <w:rPr>
          <w:rFonts w:hint="eastAsia" w:ascii="Times New Roman"/>
          <w:bCs/>
          <w:sz w:val="28"/>
          <w:szCs w:val="28"/>
          <w:lang w:eastAsia="zh-CN"/>
        </w:rPr>
        <w:t>（</w:t>
      </w:r>
      <w:r>
        <w:rPr>
          <w:rFonts w:hint="eastAsia" w:ascii="Times New Roman"/>
          <w:bCs/>
          <w:sz w:val="28"/>
          <w:szCs w:val="28"/>
          <w:lang w:val="en-US" w:eastAsia="zh-CN"/>
        </w:rPr>
        <w:t>不含</w:t>
      </w:r>
      <w:r>
        <w:rPr>
          <w:rFonts w:hint="eastAsia" w:ascii="Times New Roman"/>
          <w:bCs/>
          <w:sz w:val="28"/>
          <w:szCs w:val="28"/>
          <w:lang w:eastAsia="zh-CN"/>
        </w:rPr>
        <w:t>）</w:t>
      </w:r>
    </w:p>
    <w:p>
      <w:pPr>
        <w:keepNext/>
        <w:keepLines/>
        <w:spacing w:before="260" w:beforeLines="0" w:after="260" w:afterLines="0" w:line="500" w:lineRule="exact"/>
        <w:rPr>
          <w:rFonts w:ascii="Times New Roman" w:hAnsi="Times New Roman"/>
          <w:bCs/>
          <w:sz w:val="28"/>
          <w:szCs w:val="28"/>
        </w:rPr>
      </w:pPr>
      <w:r>
        <w:rPr>
          <w:rFonts w:ascii="Times New Roman" w:hAnsi="Times New Roman"/>
          <w:bCs/>
          <w:sz w:val="28"/>
          <w:szCs w:val="28"/>
        </w:rPr>
        <w:t xml:space="preserve">2.6  </w:t>
      </w:r>
      <w:r>
        <w:rPr>
          <w:rFonts w:ascii="Times New Roman"/>
          <w:bCs/>
          <w:sz w:val="28"/>
          <w:szCs w:val="28"/>
        </w:rPr>
        <w:t>设备检测要求、主要参数的调试要求为：</w:t>
      </w:r>
    </w:p>
    <w:p>
      <w:pPr>
        <w:spacing w:line="500" w:lineRule="exact"/>
        <w:ind w:firstLine="480"/>
        <w:rPr>
          <w:rFonts w:ascii="Times New Roman" w:hAnsi="Times New Roman"/>
          <w:sz w:val="28"/>
          <w:szCs w:val="28"/>
        </w:rPr>
      </w:pPr>
      <w:r>
        <w:rPr>
          <w:rFonts w:ascii="Times New Roman" w:hAnsi="Times New Roman"/>
          <w:sz w:val="28"/>
          <w:szCs w:val="28"/>
        </w:rPr>
        <w:t>a</w:t>
      </w:r>
      <w:r>
        <w:rPr>
          <w:rFonts w:ascii="Times New Roman"/>
          <w:sz w:val="28"/>
          <w:szCs w:val="28"/>
        </w:rPr>
        <w:t>、格栅工作时噪声不大于</w:t>
      </w:r>
      <w:r>
        <w:rPr>
          <w:rFonts w:ascii="Times New Roman" w:hAnsi="Times New Roman"/>
          <w:sz w:val="28"/>
          <w:szCs w:val="28"/>
        </w:rPr>
        <w:t>75dB(A)</w:t>
      </w:r>
      <w:r>
        <w:rPr>
          <w:rFonts w:ascii="Times New Roman"/>
          <w:sz w:val="28"/>
          <w:szCs w:val="28"/>
        </w:rPr>
        <w:t>。</w:t>
      </w:r>
    </w:p>
    <w:p>
      <w:pPr>
        <w:spacing w:line="500" w:lineRule="exact"/>
        <w:ind w:firstLine="480"/>
        <w:rPr>
          <w:rFonts w:ascii="Times New Roman" w:hAnsi="Times New Roman"/>
          <w:sz w:val="28"/>
          <w:szCs w:val="28"/>
        </w:rPr>
      </w:pPr>
      <w:r>
        <w:rPr>
          <w:rFonts w:ascii="Times New Roman" w:hAnsi="Times New Roman"/>
          <w:sz w:val="28"/>
          <w:szCs w:val="28"/>
        </w:rPr>
        <w:t>b</w:t>
      </w:r>
      <w:r>
        <w:rPr>
          <w:rFonts w:ascii="Times New Roman"/>
          <w:sz w:val="28"/>
          <w:szCs w:val="28"/>
        </w:rPr>
        <w:t>、细格栅机工作时，整机运行平稳、无卡阻、刮擦和异常现象，各机构动作灵活可靠。</w:t>
      </w:r>
    </w:p>
    <w:p>
      <w:pPr>
        <w:keepNext/>
        <w:keepLines/>
        <w:spacing w:before="260" w:beforeLines="0" w:after="260" w:afterLines="0" w:line="500" w:lineRule="exact"/>
        <w:rPr>
          <w:rFonts w:ascii="Times New Roman" w:hAnsi="Times New Roman"/>
          <w:bCs/>
          <w:sz w:val="28"/>
          <w:szCs w:val="28"/>
        </w:rPr>
      </w:pPr>
      <w:r>
        <w:rPr>
          <w:rFonts w:ascii="Times New Roman" w:hAnsi="Times New Roman"/>
          <w:bCs/>
          <w:sz w:val="28"/>
          <w:szCs w:val="28"/>
        </w:rPr>
        <w:t xml:space="preserve">2.7 </w:t>
      </w:r>
      <w:r>
        <w:rPr>
          <w:rFonts w:ascii="Times New Roman"/>
          <w:bCs/>
          <w:sz w:val="28"/>
          <w:szCs w:val="28"/>
        </w:rPr>
        <w:t>提交资料</w:t>
      </w:r>
    </w:p>
    <w:p>
      <w:pPr>
        <w:spacing w:line="500" w:lineRule="exact"/>
        <w:ind w:firstLine="480"/>
        <w:rPr>
          <w:rFonts w:ascii="Times New Roman" w:hAnsi="Times New Roman"/>
          <w:sz w:val="28"/>
          <w:szCs w:val="28"/>
        </w:rPr>
      </w:pPr>
      <w:r>
        <w:rPr>
          <w:rFonts w:ascii="Times New Roman"/>
          <w:sz w:val="28"/>
          <w:szCs w:val="28"/>
        </w:rPr>
        <w:t>卖方应提供以下资料但不限于以下内容</w:t>
      </w:r>
    </w:p>
    <w:p>
      <w:pPr>
        <w:spacing w:line="500" w:lineRule="exact"/>
        <w:ind w:firstLine="480"/>
        <w:rPr>
          <w:rFonts w:ascii="Times New Roman" w:hAnsi="Times New Roman"/>
          <w:sz w:val="28"/>
          <w:szCs w:val="28"/>
        </w:rPr>
      </w:pPr>
      <w:r>
        <w:rPr>
          <w:rFonts w:ascii="Times New Roman" w:hAnsi="Times New Roman"/>
          <w:sz w:val="28"/>
          <w:szCs w:val="28"/>
        </w:rPr>
        <w:t>a</w:t>
      </w:r>
      <w:r>
        <w:rPr>
          <w:rFonts w:ascii="Times New Roman"/>
          <w:sz w:val="28"/>
          <w:szCs w:val="28"/>
        </w:rPr>
        <w:t>、总体布置图应画出细格栅平面、立面及剖面图、应表明所有的尺寸及安装、运行维修所需的空间。</w:t>
      </w:r>
    </w:p>
    <w:p>
      <w:pPr>
        <w:spacing w:line="500" w:lineRule="exact"/>
        <w:ind w:firstLine="480"/>
        <w:rPr>
          <w:rFonts w:ascii="Times New Roman" w:hAnsi="Times New Roman"/>
          <w:sz w:val="28"/>
          <w:szCs w:val="28"/>
        </w:rPr>
      </w:pPr>
      <w:r>
        <w:rPr>
          <w:rFonts w:ascii="Times New Roman" w:hAnsi="Times New Roman"/>
          <w:sz w:val="28"/>
          <w:szCs w:val="28"/>
        </w:rPr>
        <w:t>b</w:t>
      </w:r>
      <w:r>
        <w:rPr>
          <w:rFonts w:ascii="Times New Roman"/>
          <w:sz w:val="28"/>
          <w:szCs w:val="28"/>
        </w:rPr>
        <w:t>、应提供所有细格栅进行栓接和焊接的装配图。基础要求以及土建结构承载。</w:t>
      </w:r>
    </w:p>
    <w:p>
      <w:pPr>
        <w:spacing w:line="500" w:lineRule="exact"/>
        <w:ind w:firstLine="480"/>
        <w:rPr>
          <w:rFonts w:ascii="Times New Roman" w:hAnsi="Times New Roman"/>
          <w:sz w:val="28"/>
          <w:szCs w:val="28"/>
        </w:rPr>
      </w:pPr>
      <w:r>
        <w:rPr>
          <w:rFonts w:ascii="Times New Roman" w:hAnsi="Times New Roman"/>
          <w:sz w:val="28"/>
          <w:szCs w:val="28"/>
        </w:rPr>
        <w:t>c</w:t>
      </w:r>
      <w:r>
        <w:rPr>
          <w:rFonts w:ascii="Times New Roman"/>
          <w:sz w:val="28"/>
          <w:szCs w:val="28"/>
        </w:rPr>
        <w:t>、安装方法的详细描述。</w:t>
      </w:r>
    </w:p>
    <w:p>
      <w:pPr>
        <w:spacing w:line="500" w:lineRule="exact"/>
        <w:ind w:firstLine="480"/>
        <w:rPr>
          <w:rFonts w:ascii="Times New Roman" w:hAnsi="Times New Roman"/>
          <w:sz w:val="28"/>
          <w:szCs w:val="28"/>
        </w:rPr>
      </w:pPr>
      <w:r>
        <w:rPr>
          <w:rFonts w:ascii="Times New Roman" w:hAnsi="Times New Roman"/>
          <w:sz w:val="28"/>
          <w:szCs w:val="28"/>
        </w:rPr>
        <w:t>d</w:t>
      </w:r>
      <w:r>
        <w:rPr>
          <w:rFonts w:ascii="Times New Roman"/>
          <w:sz w:val="28"/>
          <w:szCs w:val="28"/>
        </w:rPr>
        <w:t>、试运转前的校对表。</w:t>
      </w:r>
    </w:p>
    <w:p>
      <w:pPr>
        <w:spacing w:line="500" w:lineRule="exact"/>
        <w:ind w:firstLine="480"/>
        <w:rPr>
          <w:rFonts w:ascii="Times New Roman" w:hAnsi="Times New Roman"/>
          <w:sz w:val="28"/>
          <w:szCs w:val="28"/>
        </w:rPr>
      </w:pPr>
      <w:r>
        <w:rPr>
          <w:rFonts w:ascii="Times New Roman" w:hAnsi="Times New Roman"/>
          <w:sz w:val="28"/>
          <w:szCs w:val="28"/>
        </w:rPr>
        <w:t>e</w:t>
      </w:r>
      <w:r>
        <w:rPr>
          <w:rFonts w:ascii="Times New Roman"/>
          <w:sz w:val="28"/>
          <w:szCs w:val="28"/>
        </w:rPr>
        <w:t>、控制原理图。</w:t>
      </w:r>
    </w:p>
    <w:p>
      <w:pPr>
        <w:spacing w:line="500" w:lineRule="exact"/>
        <w:ind w:firstLine="480"/>
        <w:rPr>
          <w:rFonts w:ascii="Times New Roman" w:hAnsi="Times New Roman"/>
          <w:sz w:val="28"/>
          <w:szCs w:val="28"/>
        </w:rPr>
      </w:pPr>
      <w:r>
        <w:rPr>
          <w:rFonts w:ascii="Times New Roman" w:hAnsi="Times New Roman"/>
          <w:sz w:val="28"/>
          <w:szCs w:val="28"/>
        </w:rPr>
        <w:t>f</w:t>
      </w:r>
      <w:r>
        <w:rPr>
          <w:rFonts w:ascii="Times New Roman"/>
          <w:sz w:val="28"/>
          <w:szCs w:val="28"/>
        </w:rPr>
        <w:t>、随机血备品备件及专用工具的清单。</w:t>
      </w:r>
    </w:p>
    <w:p>
      <w:pPr>
        <w:spacing w:line="500" w:lineRule="exact"/>
        <w:ind w:firstLine="480"/>
        <w:rPr>
          <w:rFonts w:ascii="Times New Roman" w:hAnsi="Times New Roman"/>
          <w:sz w:val="28"/>
          <w:szCs w:val="28"/>
        </w:rPr>
      </w:pPr>
      <w:r>
        <w:rPr>
          <w:rFonts w:ascii="Times New Roman" w:hAnsi="Times New Roman"/>
          <w:sz w:val="28"/>
          <w:szCs w:val="28"/>
        </w:rPr>
        <w:t>g</w:t>
      </w:r>
      <w:r>
        <w:rPr>
          <w:rFonts w:ascii="Times New Roman"/>
          <w:sz w:val="28"/>
          <w:szCs w:val="28"/>
        </w:rPr>
        <w:t>、制造商制造及质量保证措施。</w:t>
      </w:r>
    </w:p>
    <w:p>
      <w:pPr>
        <w:keepNext/>
        <w:keepLines/>
        <w:spacing w:before="260" w:beforeLines="0" w:after="260" w:afterLines="0" w:line="500" w:lineRule="exact"/>
        <w:rPr>
          <w:rFonts w:ascii="Times New Roman" w:hAnsi="Times New Roman"/>
          <w:bCs/>
          <w:sz w:val="28"/>
          <w:szCs w:val="28"/>
        </w:rPr>
      </w:pPr>
      <w:r>
        <w:rPr>
          <w:rFonts w:ascii="Times New Roman" w:hAnsi="Times New Roman"/>
          <w:bCs/>
          <w:sz w:val="28"/>
          <w:szCs w:val="28"/>
        </w:rPr>
        <w:t xml:space="preserve">2.8  </w:t>
      </w:r>
      <w:r>
        <w:rPr>
          <w:rFonts w:ascii="Times New Roman"/>
          <w:bCs/>
          <w:sz w:val="28"/>
          <w:szCs w:val="28"/>
        </w:rPr>
        <w:t>主要部件材质</w:t>
      </w:r>
    </w:p>
    <w:p>
      <w:pPr>
        <w:spacing w:line="500" w:lineRule="exact"/>
        <w:ind w:firstLine="480"/>
        <w:rPr>
          <w:rFonts w:ascii="Times New Roman" w:hAnsi="Times New Roman"/>
          <w:sz w:val="28"/>
          <w:szCs w:val="28"/>
        </w:rPr>
      </w:pPr>
      <w:r>
        <w:rPr>
          <w:rFonts w:ascii="Times New Roman"/>
          <w:sz w:val="28"/>
          <w:szCs w:val="28"/>
        </w:rPr>
        <w:t>机架：</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                       </w:t>
      </w:r>
      <w:r>
        <w:rPr>
          <w:rFonts w:ascii="Times New Roman"/>
          <w:sz w:val="28"/>
          <w:szCs w:val="28"/>
        </w:rPr>
        <w:t>碳</w:t>
      </w:r>
      <w:r>
        <w:rPr>
          <w:rFonts w:ascii="Times New Roman" w:hAnsi="Times New Roman"/>
          <w:sz w:val="28"/>
          <w:szCs w:val="28"/>
        </w:rPr>
        <w:t xml:space="preserve"> </w:t>
      </w:r>
      <w:r>
        <w:rPr>
          <w:rFonts w:ascii="Times New Roman"/>
          <w:sz w:val="28"/>
          <w:szCs w:val="28"/>
        </w:rPr>
        <w:t>钢</w:t>
      </w:r>
    </w:p>
    <w:p>
      <w:pPr>
        <w:spacing w:line="500" w:lineRule="exact"/>
        <w:ind w:firstLine="480"/>
        <w:rPr>
          <w:rFonts w:ascii="Times New Roman" w:hAnsi="Times New Roman"/>
          <w:sz w:val="28"/>
          <w:szCs w:val="28"/>
        </w:rPr>
      </w:pPr>
      <w:r>
        <w:rPr>
          <w:rFonts w:ascii="Times New Roman"/>
          <w:sz w:val="28"/>
          <w:szCs w:val="28"/>
        </w:rPr>
        <w:t>回转轴：</w:t>
      </w:r>
      <w:r>
        <w:rPr>
          <w:rFonts w:ascii="Times New Roman" w:hAnsi="Times New Roman"/>
          <w:sz w:val="28"/>
          <w:szCs w:val="28"/>
        </w:rPr>
        <w:t xml:space="preserve">                         2Cr13</w:t>
      </w:r>
      <w:r>
        <w:rPr>
          <w:rFonts w:ascii="Times New Roman"/>
          <w:sz w:val="28"/>
          <w:szCs w:val="28"/>
        </w:rPr>
        <w:t>不锈钢</w:t>
      </w:r>
    </w:p>
    <w:p>
      <w:pPr>
        <w:spacing w:line="500" w:lineRule="exact"/>
        <w:ind w:firstLine="480"/>
        <w:rPr>
          <w:rFonts w:ascii="Times New Roman" w:hAnsi="Times New Roman"/>
          <w:sz w:val="28"/>
          <w:szCs w:val="28"/>
        </w:rPr>
      </w:pPr>
      <w:r>
        <w:rPr>
          <w:rFonts w:ascii="Times New Roman"/>
          <w:sz w:val="28"/>
          <w:szCs w:val="28"/>
        </w:rPr>
        <w:t>齿耙：</w:t>
      </w:r>
      <w:r>
        <w:rPr>
          <w:rFonts w:ascii="Times New Roman" w:hAnsi="Times New Roman"/>
          <w:sz w:val="28"/>
          <w:szCs w:val="28"/>
        </w:rPr>
        <w:t xml:space="preserve">                           304</w:t>
      </w:r>
      <w:r>
        <w:rPr>
          <w:rFonts w:ascii="Times New Roman"/>
          <w:sz w:val="28"/>
          <w:szCs w:val="28"/>
        </w:rPr>
        <w:t>不锈钢</w:t>
      </w:r>
    </w:p>
    <w:p>
      <w:pPr>
        <w:spacing w:line="500" w:lineRule="exact"/>
        <w:ind w:firstLine="480"/>
        <w:rPr>
          <w:rFonts w:ascii="Times New Roman" w:hAnsi="Times New Roman"/>
          <w:sz w:val="28"/>
          <w:szCs w:val="28"/>
        </w:rPr>
      </w:pPr>
      <w:r>
        <w:rPr>
          <w:rFonts w:ascii="Times New Roman"/>
          <w:sz w:val="28"/>
          <w:szCs w:val="28"/>
        </w:rPr>
        <w:t>链条：</w:t>
      </w:r>
      <w:r>
        <w:rPr>
          <w:rFonts w:ascii="Times New Roman" w:hAnsi="Times New Roman"/>
          <w:sz w:val="28"/>
          <w:szCs w:val="28"/>
        </w:rPr>
        <w:t xml:space="preserve">                           304</w:t>
      </w:r>
      <w:r>
        <w:rPr>
          <w:rFonts w:ascii="Times New Roman"/>
          <w:sz w:val="28"/>
          <w:szCs w:val="28"/>
        </w:rPr>
        <w:t>不锈钢</w:t>
      </w:r>
    </w:p>
    <w:p>
      <w:pPr>
        <w:spacing w:line="500" w:lineRule="exact"/>
        <w:ind w:firstLine="480"/>
        <w:rPr>
          <w:rFonts w:ascii="Times New Roman" w:hAnsi="Times New Roman"/>
          <w:sz w:val="28"/>
          <w:szCs w:val="28"/>
        </w:rPr>
      </w:pPr>
      <w:r>
        <w:rPr>
          <w:rFonts w:ascii="Times New Roman"/>
          <w:sz w:val="28"/>
          <w:szCs w:val="28"/>
        </w:rPr>
        <w:t>支撑架体：</w:t>
      </w:r>
      <w:r>
        <w:rPr>
          <w:rFonts w:ascii="Times New Roman" w:hAnsi="Times New Roman"/>
          <w:sz w:val="28"/>
          <w:szCs w:val="28"/>
        </w:rPr>
        <w:t xml:space="preserve">                       304</w:t>
      </w:r>
      <w:r>
        <w:rPr>
          <w:rFonts w:ascii="Times New Roman"/>
          <w:sz w:val="28"/>
          <w:szCs w:val="28"/>
        </w:rPr>
        <w:t>不锈钢</w:t>
      </w:r>
    </w:p>
    <w:p>
      <w:pPr>
        <w:spacing w:line="500" w:lineRule="exact"/>
        <w:ind w:firstLine="480"/>
        <w:rPr>
          <w:rFonts w:ascii="Times New Roman" w:hAnsi="Times New Roman"/>
          <w:sz w:val="28"/>
          <w:szCs w:val="28"/>
        </w:rPr>
      </w:pPr>
      <w:r>
        <w:rPr>
          <w:rFonts w:ascii="Times New Roman"/>
          <w:sz w:val="28"/>
          <w:szCs w:val="28"/>
        </w:rPr>
        <w:t>机罩：</w:t>
      </w:r>
      <w:r>
        <w:rPr>
          <w:rFonts w:ascii="Times New Roman" w:hAnsi="Times New Roman"/>
          <w:sz w:val="28"/>
          <w:szCs w:val="28"/>
        </w:rPr>
        <w:t xml:space="preserve">                           </w:t>
      </w:r>
      <w:r>
        <w:rPr>
          <w:rFonts w:ascii="Times New Roman"/>
          <w:sz w:val="28"/>
          <w:szCs w:val="28"/>
        </w:rPr>
        <w:t>不锈钢</w:t>
      </w:r>
      <w:r>
        <w:rPr>
          <w:rFonts w:ascii="Times New Roman" w:hAnsi="Times New Roman"/>
          <w:sz w:val="28"/>
          <w:szCs w:val="28"/>
        </w:rPr>
        <w:t>304</w:t>
      </w:r>
    </w:p>
    <w:p>
      <w:pPr>
        <w:spacing w:line="500" w:lineRule="exact"/>
        <w:ind w:firstLine="480"/>
        <w:rPr>
          <w:rFonts w:ascii="Times New Roman" w:hAnsi="Times New Roman"/>
          <w:sz w:val="28"/>
          <w:szCs w:val="28"/>
        </w:rPr>
      </w:pPr>
      <w:r>
        <w:rPr>
          <w:rFonts w:ascii="Times New Roman"/>
          <w:sz w:val="28"/>
          <w:szCs w:val="28"/>
        </w:rPr>
        <w:t>所有连接附件、螺栓等紧固件：</w:t>
      </w:r>
      <w:r>
        <w:rPr>
          <w:rFonts w:ascii="Times New Roman" w:hAnsi="Times New Roman"/>
          <w:sz w:val="28"/>
          <w:szCs w:val="28"/>
        </w:rPr>
        <w:tab/>
      </w:r>
      <w:r>
        <w:rPr>
          <w:rFonts w:ascii="Times New Roman" w:hAnsi="Times New Roman"/>
          <w:sz w:val="28"/>
          <w:szCs w:val="28"/>
        </w:rPr>
        <w:t xml:space="preserve">    </w:t>
      </w:r>
      <w:r>
        <w:rPr>
          <w:rFonts w:ascii="Times New Roman"/>
          <w:sz w:val="28"/>
          <w:szCs w:val="28"/>
        </w:rPr>
        <w:t>不锈钢</w:t>
      </w:r>
      <w:r>
        <w:rPr>
          <w:rFonts w:ascii="Times New Roman" w:hAnsi="Times New Roman"/>
          <w:sz w:val="28"/>
          <w:szCs w:val="28"/>
        </w:rPr>
        <w:t>304</w:t>
      </w:r>
    </w:p>
    <w:p>
      <w:pPr>
        <w:keepNext/>
        <w:keepLines/>
        <w:spacing w:before="260" w:beforeLines="0" w:after="260" w:afterLines="0" w:line="500" w:lineRule="exact"/>
        <w:rPr>
          <w:rFonts w:ascii="Times New Roman" w:hAnsi="Times New Roman"/>
          <w:bCs/>
          <w:sz w:val="28"/>
          <w:szCs w:val="28"/>
        </w:rPr>
      </w:pPr>
      <w:r>
        <w:rPr>
          <w:rFonts w:hint="eastAsia" w:ascii="Times New Roman" w:hAnsi="Times New Roman"/>
          <w:bCs/>
          <w:sz w:val="28"/>
          <w:szCs w:val="28"/>
          <w:lang w:val="en-US" w:eastAsia="zh-CN"/>
        </w:rPr>
        <w:t>二、</w:t>
      </w:r>
      <w:r>
        <w:rPr>
          <w:rFonts w:ascii="Times New Roman" w:hAnsi="Times New Roman"/>
          <w:bCs/>
          <w:sz w:val="28"/>
          <w:szCs w:val="28"/>
        </w:rPr>
        <w:t xml:space="preserve"> </w:t>
      </w:r>
      <w:r>
        <w:rPr>
          <w:rFonts w:ascii="Times New Roman"/>
          <w:bCs/>
          <w:sz w:val="28"/>
          <w:szCs w:val="28"/>
        </w:rPr>
        <w:t>设计描述</w:t>
      </w:r>
    </w:p>
    <w:p>
      <w:pPr>
        <w:spacing w:line="500" w:lineRule="exact"/>
        <w:ind w:firstLine="560" w:firstLineChars="200"/>
        <w:rPr>
          <w:rFonts w:ascii="Times New Roman" w:hAnsi="Times New Roman"/>
          <w:sz w:val="28"/>
          <w:szCs w:val="28"/>
        </w:rPr>
      </w:pPr>
      <w:r>
        <w:rPr>
          <w:rFonts w:ascii="Times New Roman"/>
          <w:sz w:val="28"/>
          <w:szCs w:val="28"/>
        </w:rPr>
        <w:t>细格栅是截取污水中细小物质的处理单元，为了保证后续构筑物的正常运行，为了有效地保证污泥的脱水，因此，细格栅采用小间距的格栅。本工程采用间距为</w:t>
      </w:r>
      <w:r>
        <w:rPr>
          <w:rFonts w:ascii="Times New Roman" w:hAnsi="Times New Roman"/>
          <w:sz w:val="28"/>
          <w:szCs w:val="28"/>
        </w:rPr>
        <w:t>5mm</w:t>
      </w:r>
      <w:r>
        <w:rPr>
          <w:rFonts w:ascii="Times New Roman"/>
          <w:sz w:val="28"/>
          <w:szCs w:val="28"/>
        </w:rPr>
        <w:t>的回转式固液分离机。</w:t>
      </w:r>
    </w:p>
    <w:p>
      <w:pPr>
        <w:keepNext/>
        <w:keepLines/>
        <w:spacing w:before="260" w:beforeLines="0" w:after="260" w:afterLines="0" w:line="500" w:lineRule="exact"/>
        <w:rPr>
          <w:rFonts w:ascii="Times New Roman" w:hAnsi="Times New Roman"/>
          <w:bCs/>
          <w:sz w:val="28"/>
          <w:szCs w:val="28"/>
        </w:rPr>
      </w:pPr>
      <w:r>
        <w:rPr>
          <w:rFonts w:hint="eastAsia" w:ascii="Times New Roman" w:hAnsi="Times New Roman"/>
          <w:bCs/>
          <w:sz w:val="28"/>
          <w:szCs w:val="28"/>
          <w:lang w:val="en-US" w:eastAsia="zh-CN"/>
        </w:rPr>
        <w:t>.</w:t>
      </w:r>
      <w:r>
        <w:rPr>
          <w:rFonts w:ascii="Times New Roman"/>
          <w:bCs/>
          <w:sz w:val="28"/>
          <w:szCs w:val="28"/>
        </w:rPr>
        <w:t>资料提交</w:t>
      </w:r>
    </w:p>
    <w:p>
      <w:pPr>
        <w:spacing w:line="500" w:lineRule="exact"/>
        <w:ind w:firstLine="480"/>
        <w:rPr>
          <w:rFonts w:ascii="Times New Roman" w:hAnsi="Times New Roman"/>
          <w:sz w:val="28"/>
          <w:szCs w:val="28"/>
        </w:rPr>
      </w:pPr>
      <w:r>
        <w:rPr>
          <w:rFonts w:ascii="Times New Roman"/>
          <w:sz w:val="28"/>
          <w:szCs w:val="28"/>
        </w:rPr>
        <w:t>投标人应提交以下资料（在投标文件中应提供</w:t>
      </w:r>
      <w:r>
        <w:rPr>
          <w:rFonts w:ascii="Times New Roman" w:hAnsi="Times New Roman"/>
          <w:sz w:val="28"/>
          <w:szCs w:val="28"/>
        </w:rPr>
        <w:t>a</w:t>
      </w:r>
      <w:r>
        <w:rPr>
          <w:rFonts w:ascii="Times New Roman"/>
          <w:sz w:val="28"/>
          <w:szCs w:val="28"/>
        </w:rPr>
        <w:t>、</w:t>
      </w:r>
      <w:r>
        <w:rPr>
          <w:rFonts w:ascii="Times New Roman" w:hAnsi="Times New Roman"/>
          <w:sz w:val="28"/>
          <w:szCs w:val="28"/>
        </w:rPr>
        <w:t>b</w:t>
      </w:r>
      <w:r>
        <w:rPr>
          <w:rFonts w:ascii="Times New Roman"/>
          <w:sz w:val="28"/>
          <w:szCs w:val="28"/>
        </w:rPr>
        <w:t>、</w:t>
      </w:r>
      <w:r>
        <w:rPr>
          <w:rFonts w:ascii="Times New Roman" w:hAnsi="Times New Roman"/>
          <w:sz w:val="28"/>
          <w:szCs w:val="28"/>
        </w:rPr>
        <w:t>c</w:t>
      </w:r>
      <w:r>
        <w:rPr>
          <w:rFonts w:ascii="Times New Roman"/>
          <w:sz w:val="28"/>
          <w:szCs w:val="28"/>
        </w:rPr>
        <w:t>资料）：</w:t>
      </w:r>
    </w:p>
    <w:p>
      <w:pPr>
        <w:spacing w:line="500" w:lineRule="exact"/>
        <w:ind w:firstLine="480"/>
        <w:rPr>
          <w:rFonts w:ascii="Times New Roman" w:hAnsi="Times New Roman"/>
          <w:sz w:val="28"/>
          <w:szCs w:val="28"/>
        </w:rPr>
      </w:pPr>
      <w:r>
        <w:rPr>
          <w:rFonts w:ascii="Times New Roman" w:hAnsi="Times New Roman"/>
          <w:sz w:val="28"/>
          <w:szCs w:val="28"/>
        </w:rPr>
        <w:t>a</w:t>
      </w:r>
      <w:r>
        <w:rPr>
          <w:rFonts w:ascii="Times New Roman"/>
          <w:sz w:val="28"/>
          <w:szCs w:val="28"/>
        </w:rPr>
        <w:t>、设备运行的技术参数及操作规程</w:t>
      </w:r>
    </w:p>
    <w:p>
      <w:pPr>
        <w:spacing w:line="500" w:lineRule="exact"/>
        <w:ind w:firstLine="480"/>
        <w:rPr>
          <w:rFonts w:ascii="Times New Roman" w:hAnsi="Times New Roman"/>
          <w:sz w:val="28"/>
          <w:szCs w:val="28"/>
        </w:rPr>
      </w:pPr>
      <w:r>
        <w:rPr>
          <w:rFonts w:ascii="Times New Roman" w:hAnsi="Times New Roman"/>
          <w:sz w:val="28"/>
          <w:szCs w:val="28"/>
        </w:rPr>
        <w:t>b</w:t>
      </w:r>
      <w:r>
        <w:rPr>
          <w:rFonts w:ascii="Times New Roman"/>
          <w:sz w:val="28"/>
          <w:szCs w:val="28"/>
        </w:rPr>
        <w:t>、设备布置图、基础图、安装使用说明等技术资料。</w:t>
      </w:r>
    </w:p>
    <w:p>
      <w:pPr>
        <w:spacing w:line="500" w:lineRule="exact"/>
        <w:ind w:firstLine="480"/>
        <w:rPr>
          <w:rFonts w:ascii="Times New Roman" w:hAnsi="Times New Roman"/>
          <w:sz w:val="28"/>
          <w:szCs w:val="28"/>
        </w:rPr>
      </w:pPr>
      <w:r>
        <w:rPr>
          <w:rFonts w:ascii="Times New Roman" w:hAnsi="Times New Roman"/>
          <w:sz w:val="28"/>
          <w:szCs w:val="28"/>
        </w:rPr>
        <w:t>c</w:t>
      </w:r>
      <w:r>
        <w:rPr>
          <w:rFonts w:ascii="Times New Roman"/>
          <w:sz w:val="28"/>
          <w:szCs w:val="28"/>
        </w:rPr>
        <w:t>、设备重量</w:t>
      </w:r>
    </w:p>
    <w:p>
      <w:pPr>
        <w:spacing w:line="500" w:lineRule="exact"/>
        <w:ind w:firstLine="480"/>
        <w:rPr>
          <w:rFonts w:ascii="Times New Roman" w:hAnsi="Times New Roman"/>
          <w:sz w:val="28"/>
          <w:szCs w:val="28"/>
        </w:rPr>
      </w:pPr>
      <w:r>
        <w:rPr>
          <w:rFonts w:ascii="Times New Roman" w:hAnsi="Times New Roman"/>
          <w:sz w:val="28"/>
          <w:szCs w:val="28"/>
        </w:rPr>
        <w:t>d</w:t>
      </w:r>
      <w:r>
        <w:rPr>
          <w:rFonts w:ascii="Times New Roman"/>
          <w:sz w:val="28"/>
          <w:szCs w:val="28"/>
        </w:rPr>
        <w:t>、现场试验程序</w:t>
      </w:r>
    </w:p>
    <w:p>
      <w:pPr>
        <w:widowControl/>
        <w:shd w:val="clear" w:color="auto" w:fill="FFFFFF"/>
        <w:spacing w:before="156" w:after="156"/>
        <w:rPr>
          <w:rFonts w:hint="eastAsia" w:ascii="宋体" w:hAnsi="宋体" w:eastAsia="宋体" w:cs="宋体"/>
          <w:color w:val="auto"/>
          <w:sz w:val="24"/>
          <w:szCs w:val="24"/>
        </w:rPr>
      </w:pPr>
      <w:r>
        <w:rPr>
          <w:rFonts w:hint="eastAsia" w:ascii="宋体" w:hAnsi="宋体" w:eastAsia="宋体" w:cs="宋体"/>
          <w:color w:val="auto"/>
          <w:sz w:val="24"/>
          <w:szCs w:val="24"/>
        </w:rPr>
        <w:t>以上为基本参数，供应商提供的货物可以优于以上参数。</w:t>
      </w:r>
    </w:p>
    <w:p>
      <w:pPr>
        <w:widowControl/>
        <w:shd w:val="clear" w:color="auto" w:fill="FFFFFF"/>
        <w:spacing w:before="156" w:after="156"/>
        <w:rPr>
          <w:rFonts w:hint="eastAsia" w:ascii="宋体" w:hAnsi="宋体" w:eastAsia="宋体" w:cs="宋体"/>
          <w:color w:val="auto"/>
          <w:kern w:val="0"/>
          <w:sz w:val="24"/>
          <w:szCs w:val="24"/>
          <w:lang w:eastAsia="zh-CN"/>
        </w:rPr>
      </w:pPr>
      <w:r>
        <w:rPr>
          <w:rFonts w:hint="eastAsia" w:ascii="宋体" w:hAnsi="宋体" w:eastAsia="宋体" w:cs="宋体"/>
          <w:b/>
          <w:bCs/>
          <w:color w:val="auto"/>
          <w:kern w:val="0"/>
          <w:sz w:val="24"/>
          <w:szCs w:val="24"/>
        </w:rPr>
        <w:t>二、商务要求</w:t>
      </w:r>
      <w:r>
        <w:rPr>
          <w:rFonts w:hint="eastAsia" w:ascii="宋体" w:hAnsi="宋体" w:eastAsia="宋体" w:cs="宋体"/>
          <w:b/>
          <w:bCs/>
          <w:color w:val="auto"/>
          <w:kern w:val="0"/>
          <w:sz w:val="24"/>
          <w:szCs w:val="24"/>
          <w:lang w:eastAsia="zh-CN"/>
        </w:rPr>
        <w:t>：</w:t>
      </w:r>
    </w:p>
    <w:tbl>
      <w:tblPr>
        <w:tblStyle w:val="10"/>
        <w:tblW w:w="0" w:type="auto"/>
        <w:tblInd w:w="0" w:type="dxa"/>
        <w:shd w:val="clear" w:color="auto" w:fill="FFFFFF"/>
        <w:tblLayout w:type="fixed"/>
        <w:tblCellMar>
          <w:top w:w="0" w:type="dxa"/>
          <w:left w:w="0" w:type="dxa"/>
          <w:bottom w:w="0" w:type="dxa"/>
          <w:right w:w="0" w:type="dxa"/>
        </w:tblCellMar>
      </w:tblPr>
      <w:tblGrid>
        <w:gridCol w:w="1547"/>
        <w:gridCol w:w="6975"/>
      </w:tblGrid>
      <w:tr>
        <w:tblPrEx>
          <w:shd w:val="clear" w:color="auto" w:fill="FFFFFF"/>
          <w:tblCellMar>
            <w:top w:w="0" w:type="dxa"/>
            <w:left w:w="0" w:type="dxa"/>
            <w:bottom w:w="0" w:type="dxa"/>
            <w:right w:w="0" w:type="dxa"/>
          </w:tblCellMar>
        </w:tblPrEx>
        <w:trPr>
          <w:trHeight w:val="514" w:hRule="atLeast"/>
        </w:trPr>
        <w:tc>
          <w:tcPr>
            <w:tcW w:w="1547" w:type="dxa"/>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pPr>
              <w:widowControl/>
              <w:spacing w:line="270" w:lineRule="atLeas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质保期</w:t>
            </w:r>
          </w:p>
        </w:tc>
        <w:tc>
          <w:tcPr>
            <w:tcW w:w="6975" w:type="dxa"/>
            <w:tcBorders>
              <w:top w:val="single" w:color="auto" w:sz="8" w:space="0"/>
              <w:left w:val="nil"/>
              <w:bottom w:val="single" w:color="auto" w:sz="8" w:space="0"/>
              <w:right w:val="single" w:color="auto" w:sz="8" w:space="0"/>
            </w:tcBorders>
            <w:shd w:val="clear" w:color="auto" w:fill="FFFFFF"/>
            <w:noWrap w:val="0"/>
            <w:tcMar>
              <w:top w:w="0" w:type="dxa"/>
              <w:left w:w="108" w:type="dxa"/>
              <w:bottom w:w="0" w:type="dxa"/>
              <w:right w:w="108" w:type="dxa"/>
            </w:tcMar>
            <w:vAlign w:val="top"/>
          </w:tcPr>
          <w:p>
            <w:pPr>
              <w:widowControl/>
              <w:spacing w:line="270" w:lineRule="atLeast"/>
              <w:rPr>
                <w:rFonts w:hint="eastAsia" w:ascii="宋体" w:hAnsi="宋体" w:eastAsia="宋体" w:cs="宋体"/>
                <w:color w:val="auto"/>
                <w:kern w:val="0"/>
                <w:sz w:val="24"/>
                <w:szCs w:val="24"/>
              </w:rPr>
            </w:pPr>
            <w:r>
              <w:rPr>
                <w:rFonts w:hint="eastAsia" w:ascii="宋体" w:hAnsi="宋体" w:eastAsia="宋体" w:cs="宋体"/>
                <w:color w:val="000000"/>
                <w:kern w:val="0"/>
                <w:sz w:val="24"/>
                <w:szCs w:val="24"/>
                <w:lang w:val="en-US" w:eastAsia="zh-CN"/>
              </w:rPr>
              <w:t>按国家有关规定</w:t>
            </w:r>
          </w:p>
        </w:tc>
      </w:tr>
      <w:tr>
        <w:tblPrEx>
          <w:tblCellMar>
            <w:top w:w="0" w:type="dxa"/>
            <w:left w:w="0" w:type="dxa"/>
            <w:bottom w:w="0" w:type="dxa"/>
            <w:right w:w="0" w:type="dxa"/>
          </w:tblCellMar>
        </w:tblPrEx>
        <w:trPr>
          <w:trHeight w:val="719" w:hRule="atLeast"/>
        </w:trPr>
        <w:tc>
          <w:tcPr>
            <w:tcW w:w="1547"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pPr>
              <w:widowControl/>
              <w:spacing w:line="270" w:lineRule="atLeas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售后技术服务要求</w:t>
            </w:r>
          </w:p>
        </w:tc>
        <w:tc>
          <w:tcPr>
            <w:tcW w:w="6975" w:type="dxa"/>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top"/>
          </w:tcPr>
          <w:p>
            <w:pPr>
              <w:widowControl/>
              <w:spacing w:line="270" w:lineRule="atLeas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含安装、调试、维修、保养等。</w:t>
            </w:r>
          </w:p>
        </w:tc>
      </w:tr>
      <w:tr>
        <w:tblPrEx>
          <w:tblCellMar>
            <w:top w:w="0" w:type="dxa"/>
            <w:left w:w="0" w:type="dxa"/>
            <w:bottom w:w="0" w:type="dxa"/>
            <w:right w:w="0" w:type="dxa"/>
          </w:tblCellMar>
        </w:tblPrEx>
        <w:trPr>
          <w:trHeight w:val="723" w:hRule="atLeast"/>
        </w:trPr>
        <w:tc>
          <w:tcPr>
            <w:tcW w:w="1547"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pPr>
              <w:widowControl/>
              <w:spacing w:line="270" w:lineRule="atLeas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交货时间及地点</w:t>
            </w:r>
          </w:p>
        </w:tc>
        <w:tc>
          <w:tcPr>
            <w:tcW w:w="6975" w:type="dxa"/>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top"/>
          </w:tcPr>
          <w:p>
            <w:pPr>
              <w:snapToGrid w:val="0"/>
              <w:spacing w:line="240" w:lineRule="atLeast"/>
              <w:jc w:val="left"/>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交货时间：合同签订后</w:t>
            </w:r>
            <w:r>
              <w:rPr>
                <w:rFonts w:hint="eastAsia" w:ascii="宋体" w:hAnsi="宋体" w:eastAsia="宋体" w:cs="宋体"/>
                <w:color w:val="auto"/>
                <w:kern w:val="0"/>
                <w:sz w:val="24"/>
                <w:szCs w:val="24"/>
                <w:lang w:val="en-US" w:eastAsia="zh-CN"/>
              </w:rPr>
              <w:t>10</w:t>
            </w:r>
            <w:r>
              <w:rPr>
                <w:rFonts w:hint="eastAsia" w:ascii="宋体" w:hAnsi="宋体" w:eastAsia="宋体" w:cs="宋体"/>
                <w:color w:val="auto"/>
                <w:kern w:val="0"/>
                <w:sz w:val="24"/>
                <w:szCs w:val="24"/>
              </w:rPr>
              <w:t>日内</w:t>
            </w:r>
          </w:p>
          <w:p>
            <w:pPr>
              <w:widowControl/>
              <w:spacing w:line="270" w:lineRule="atLeas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地点：采购人指定地点</w:t>
            </w:r>
          </w:p>
        </w:tc>
      </w:tr>
      <w:tr>
        <w:tblPrEx>
          <w:tblCellMar>
            <w:top w:w="0" w:type="dxa"/>
            <w:left w:w="0" w:type="dxa"/>
            <w:bottom w:w="0" w:type="dxa"/>
            <w:right w:w="0" w:type="dxa"/>
          </w:tblCellMar>
        </w:tblPrEx>
        <w:trPr>
          <w:trHeight w:val="478" w:hRule="atLeast"/>
        </w:trPr>
        <w:tc>
          <w:tcPr>
            <w:tcW w:w="1547"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pPr>
              <w:widowControl/>
              <w:spacing w:line="270" w:lineRule="atLeas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付款方式</w:t>
            </w:r>
          </w:p>
        </w:tc>
        <w:tc>
          <w:tcPr>
            <w:tcW w:w="6975" w:type="dxa"/>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top"/>
          </w:tcPr>
          <w:p>
            <w:pPr>
              <w:widowControl/>
              <w:spacing w:line="270" w:lineRule="atLeast"/>
              <w:rPr>
                <w:rFonts w:hint="eastAsia" w:ascii="宋体" w:hAnsi="宋体" w:eastAsia="宋体" w:cs="宋体"/>
                <w:color w:val="auto"/>
                <w:kern w:val="0"/>
                <w:sz w:val="24"/>
                <w:szCs w:val="24"/>
                <w:highlight w:val="none"/>
              </w:rPr>
            </w:pPr>
            <w:r>
              <w:rPr>
                <w:rFonts w:hint="eastAsia" w:ascii="宋体" w:hAnsi="宋体" w:eastAsia="宋体" w:cs="宋体"/>
                <w:sz w:val="24"/>
                <w:szCs w:val="24"/>
                <w:highlight w:val="none"/>
              </w:rPr>
              <w:t>采购人接到中标人合同约定的批次订单的合格材料并经验收无质量异议后，支付批次采购的95%</w:t>
            </w:r>
            <w:r>
              <w:rPr>
                <w:rFonts w:hint="eastAsia" w:ascii="宋体" w:hAnsi="宋体" w:eastAsia="宋体" w:cs="宋体"/>
                <w:sz w:val="24"/>
                <w:szCs w:val="24"/>
                <w:highlight w:val="none"/>
                <w:lang w:val="en-US" w:eastAsia="zh-CN"/>
              </w:rPr>
              <w:t>设备</w:t>
            </w:r>
            <w:r>
              <w:rPr>
                <w:rFonts w:hint="eastAsia" w:ascii="宋体" w:hAnsi="宋体" w:eastAsia="宋体" w:cs="宋体"/>
                <w:sz w:val="24"/>
                <w:szCs w:val="24"/>
                <w:highlight w:val="none"/>
              </w:rPr>
              <w:t>价款，余额的5%质保期</w:t>
            </w:r>
            <w:r>
              <w:rPr>
                <w:rFonts w:hint="eastAsia" w:ascii="宋体" w:hAnsi="宋体" w:eastAsia="宋体" w:cs="宋体"/>
                <w:sz w:val="24"/>
                <w:szCs w:val="24"/>
                <w:highlight w:val="none"/>
                <w:lang w:val="en-US" w:eastAsia="zh-CN"/>
              </w:rPr>
              <w:t>满</w:t>
            </w:r>
            <w:r>
              <w:rPr>
                <w:rFonts w:hint="eastAsia" w:ascii="宋体" w:hAnsi="宋体" w:eastAsia="宋体" w:cs="宋体"/>
                <w:sz w:val="24"/>
                <w:szCs w:val="24"/>
                <w:highlight w:val="none"/>
              </w:rPr>
              <w:t>后支付</w:t>
            </w:r>
          </w:p>
        </w:tc>
      </w:tr>
      <w:tr>
        <w:tblPrEx>
          <w:tblCellMar>
            <w:top w:w="0" w:type="dxa"/>
            <w:left w:w="0" w:type="dxa"/>
            <w:bottom w:w="0" w:type="dxa"/>
            <w:right w:w="0" w:type="dxa"/>
          </w:tblCellMar>
        </w:tblPrEx>
        <w:tc>
          <w:tcPr>
            <w:tcW w:w="1547" w:type="dxa"/>
            <w:tcBorders>
              <w:top w:val="nil"/>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pPr>
              <w:widowControl/>
              <w:spacing w:line="270" w:lineRule="atLeas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售后服务保障或维修响应时间要求</w:t>
            </w:r>
          </w:p>
        </w:tc>
        <w:tc>
          <w:tcPr>
            <w:tcW w:w="6975" w:type="dxa"/>
            <w:tcBorders>
              <w:top w:val="nil"/>
              <w:left w:val="nil"/>
              <w:bottom w:val="single" w:color="auto" w:sz="8" w:space="0"/>
              <w:right w:val="single" w:color="auto" w:sz="8" w:space="0"/>
            </w:tcBorders>
            <w:shd w:val="clear" w:color="auto" w:fill="FFFFFF"/>
            <w:noWrap w:val="0"/>
            <w:tcMar>
              <w:top w:w="0" w:type="dxa"/>
              <w:left w:w="108" w:type="dxa"/>
              <w:bottom w:w="0" w:type="dxa"/>
              <w:right w:w="108" w:type="dxa"/>
            </w:tcMar>
            <w:vAlign w:val="top"/>
          </w:tcPr>
          <w:p>
            <w:pPr>
              <w:widowControl/>
              <w:spacing w:line="270" w:lineRule="atLeas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维修响应时间：接到故障通知后必定在24小时之内做出答复，一般问题在24小时之内解决，如遇重大问题或其他暂时无法迅速解决的问题在一周内解决</w:t>
            </w:r>
          </w:p>
          <w:p>
            <w:pPr>
              <w:widowControl/>
              <w:spacing w:line="270" w:lineRule="atLeast"/>
              <w:rPr>
                <w:rFonts w:hint="eastAsia" w:ascii="宋体" w:hAnsi="宋体" w:eastAsia="宋体" w:cs="宋体"/>
                <w:color w:val="auto"/>
                <w:kern w:val="0"/>
                <w:sz w:val="24"/>
                <w:szCs w:val="24"/>
              </w:rPr>
            </w:pPr>
          </w:p>
        </w:tc>
      </w:tr>
    </w:tbl>
    <w:p>
      <w:pPr>
        <w:pStyle w:val="2"/>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三、供应商要求：</w:t>
      </w:r>
    </w:p>
    <w:p>
      <w:pPr>
        <w:spacing w:line="480" w:lineRule="exact"/>
        <w:rPr>
          <w:rFonts w:hint="eastAsia" w:ascii="宋体" w:hAnsi="宋体" w:eastAsia="宋体" w:cs="宋体"/>
          <w:color w:val="auto"/>
          <w:sz w:val="28"/>
          <w:szCs w:val="28"/>
        </w:rPr>
      </w:pPr>
      <w:r>
        <w:rPr>
          <w:rFonts w:hint="eastAsia" w:ascii="宋体" w:hAnsi="宋体" w:eastAsia="宋体" w:cs="宋体"/>
          <w:color w:val="000000"/>
          <w:kern w:val="0"/>
          <w:sz w:val="28"/>
          <w:szCs w:val="28"/>
        </w:rPr>
        <w:t>（1）</w:t>
      </w:r>
      <w:r>
        <w:rPr>
          <w:rFonts w:hint="eastAsia" w:ascii="宋体" w:hAnsi="宋体" w:eastAsia="宋体" w:cs="宋体"/>
          <w:color w:val="auto"/>
          <w:sz w:val="28"/>
          <w:szCs w:val="28"/>
        </w:rPr>
        <w:t>具备《政府采购法》第二十二条规定的条件。</w:t>
      </w:r>
    </w:p>
    <w:p>
      <w:pPr>
        <w:spacing w:line="480" w:lineRule="exact"/>
        <w:rPr>
          <w:rFonts w:hint="eastAsia" w:ascii="宋体" w:hAnsi="宋体" w:eastAsia="宋体" w:cs="宋体"/>
          <w:color w:val="auto"/>
          <w:sz w:val="28"/>
          <w:szCs w:val="28"/>
        </w:rPr>
      </w:pP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val="en-US" w:eastAsia="zh-CN"/>
        </w:rPr>
        <w:t>2</w:t>
      </w:r>
      <w:r>
        <w:rPr>
          <w:rFonts w:hint="eastAsia" w:ascii="宋体" w:hAnsi="宋体" w:eastAsia="宋体" w:cs="宋体"/>
          <w:color w:val="000000"/>
          <w:kern w:val="0"/>
          <w:sz w:val="28"/>
          <w:szCs w:val="28"/>
        </w:rPr>
        <w:t>）</w:t>
      </w:r>
      <w:r>
        <w:rPr>
          <w:rFonts w:hint="eastAsia" w:ascii="宋体" w:hAnsi="宋体" w:eastAsia="宋体" w:cs="宋体"/>
          <w:color w:val="auto"/>
          <w:sz w:val="28"/>
          <w:szCs w:val="28"/>
        </w:rPr>
        <w:t>具备本采购项目货物的生产或经营资格。</w:t>
      </w:r>
    </w:p>
    <w:p>
      <w:pPr>
        <w:spacing w:line="480" w:lineRule="exact"/>
        <w:rPr>
          <w:rFonts w:hint="eastAsia" w:ascii="宋体" w:hAnsi="宋体" w:eastAsia="宋体" w:cs="宋体"/>
          <w:color w:val="auto"/>
          <w:sz w:val="28"/>
          <w:szCs w:val="28"/>
        </w:rPr>
      </w:pP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val="en-US" w:eastAsia="zh-CN"/>
        </w:rPr>
        <w:t>3</w:t>
      </w:r>
      <w:r>
        <w:rPr>
          <w:rFonts w:hint="eastAsia" w:ascii="宋体" w:hAnsi="宋体" w:eastAsia="宋体" w:cs="宋体"/>
          <w:color w:val="000000"/>
          <w:kern w:val="0"/>
          <w:sz w:val="28"/>
          <w:szCs w:val="28"/>
        </w:rPr>
        <w:t>）</w:t>
      </w:r>
      <w:r>
        <w:rPr>
          <w:rFonts w:hint="eastAsia" w:ascii="宋体" w:hAnsi="宋体" w:eastAsia="宋体" w:cs="宋体"/>
          <w:color w:val="auto"/>
          <w:sz w:val="28"/>
          <w:szCs w:val="28"/>
        </w:rPr>
        <w:t>供应商无不良行为记录并提供相关查询证明材料（查询渠道和内容包括“信用中国”网站的“失信被执行人”和“重大税收违法案件当事人名单”、“中国政府采购”网站的“政府采购严重违法失信行为记录名单”。</w:t>
      </w:r>
    </w:p>
    <w:p>
      <w:pPr>
        <w:spacing w:line="480" w:lineRule="exact"/>
        <w:rPr>
          <w:rFonts w:hint="eastAsia" w:ascii="宋体" w:hAnsi="宋体" w:eastAsia="宋体" w:cs="宋体"/>
          <w:color w:val="auto"/>
          <w:sz w:val="28"/>
          <w:szCs w:val="28"/>
        </w:rPr>
      </w:pPr>
      <w:r>
        <w:rPr>
          <w:rFonts w:hint="eastAsia" w:ascii="宋体" w:hAnsi="宋体" w:eastAsia="宋体" w:cs="宋体"/>
          <w:color w:val="000000"/>
          <w:kern w:val="0"/>
          <w:sz w:val="28"/>
          <w:szCs w:val="28"/>
        </w:rPr>
        <w:t>（</w:t>
      </w:r>
      <w:r>
        <w:rPr>
          <w:rFonts w:hint="eastAsia" w:ascii="宋体" w:hAnsi="宋体" w:eastAsia="宋体" w:cs="宋体"/>
          <w:color w:val="000000"/>
          <w:kern w:val="0"/>
          <w:sz w:val="28"/>
          <w:szCs w:val="28"/>
          <w:lang w:val="en-US" w:eastAsia="zh-CN"/>
        </w:rPr>
        <w:t>4</w:t>
      </w:r>
      <w:r>
        <w:rPr>
          <w:rFonts w:hint="eastAsia" w:ascii="宋体" w:hAnsi="宋体" w:eastAsia="宋体" w:cs="宋体"/>
          <w:color w:val="000000"/>
          <w:kern w:val="0"/>
          <w:sz w:val="28"/>
          <w:szCs w:val="28"/>
        </w:rPr>
        <w:t>）</w:t>
      </w:r>
      <w:r>
        <w:rPr>
          <w:rFonts w:hint="eastAsia" w:ascii="宋体" w:hAnsi="宋体" w:eastAsia="宋体" w:cs="宋体"/>
          <w:color w:val="auto"/>
          <w:sz w:val="28"/>
          <w:szCs w:val="28"/>
        </w:rPr>
        <w:t>本项目不接受联合体投标。</w:t>
      </w:r>
    </w:p>
    <w:p>
      <w:pPr>
        <w:pStyle w:val="2"/>
        <w:rPr>
          <w:rFonts w:hint="eastAsia"/>
          <w:sz w:val="36"/>
          <w:szCs w:val="28"/>
        </w:rPr>
      </w:pPr>
    </w:p>
    <w:p>
      <w:pPr>
        <w:snapToGrid w:val="0"/>
        <w:spacing w:line="600" w:lineRule="exact"/>
        <w:ind w:firstLine="548" w:firstLineChars="196"/>
        <w:jc w:val="left"/>
        <w:rPr>
          <w:rFonts w:hint="eastAsia" w:ascii="宋体" w:hAnsi="宋体" w:cs="宋体"/>
          <w:sz w:val="28"/>
          <w:szCs w:val="28"/>
        </w:rPr>
      </w:pPr>
      <w:r>
        <w:rPr>
          <w:rFonts w:hint="eastAsia" w:ascii="宋体" w:hAnsi="宋体" w:cs="宋体"/>
          <w:sz w:val="28"/>
          <w:szCs w:val="28"/>
        </w:rPr>
        <w:t>因疫情原因，</w:t>
      </w:r>
      <w:r>
        <w:rPr>
          <w:rFonts w:hint="eastAsia" w:ascii="宋体" w:hAnsi="宋体" w:cs="宋体"/>
          <w:sz w:val="28"/>
          <w:szCs w:val="28"/>
          <w:lang w:val="en-US" w:eastAsia="zh-CN"/>
        </w:rPr>
        <w:t>供应商</w:t>
      </w:r>
      <w:r>
        <w:rPr>
          <w:rFonts w:hint="eastAsia" w:ascii="宋体" w:hAnsi="宋体" w:cs="宋体"/>
          <w:sz w:val="28"/>
          <w:szCs w:val="28"/>
        </w:rPr>
        <w:t>应于2022年</w:t>
      </w:r>
      <w:r>
        <w:rPr>
          <w:rFonts w:hint="eastAsia" w:ascii="宋体" w:hAnsi="宋体" w:cs="宋体"/>
          <w:sz w:val="28"/>
          <w:szCs w:val="28"/>
          <w:lang w:val="en-US" w:eastAsia="zh-CN"/>
        </w:rPr>
        <w:t>11</w:t>
      </w:r>
      <w:r>
        <w:rPr>
          <w:rFonts w:hint="eastAsia" w:ascii="宋体" w:hAnsi="宋体" w:cs="宋体"/>
          <w:sz w:val="28"/>
          <w:szCs w:val="28"/>
        </w:rPr>
        <w:t>月</w:t>
      </w:r>
      <w:r>
        <w:rPr>
          <w:rFonts w:hint="eastAsia" w:ascii="宋体" w:hAnsi="宋体" w:cs="宋体"/>
          <w:sz w:val="28"/>
          <w:szCs w:val="28"/>
          <w:lang w:val="en-US" w:eastAsia="zh-CN"/>
        </w:rPr>
        <w:t>28</w:t>
      </w:r>
      <w:r>
        <w:rPr>
          <w:rFonts w:hint="eastAsia" w:ascii="宋体" w:hAnsi="宋体" w:cs="宋体"/>
          <w:sz w:val="28"/>
          <w:szCs w:val="28"/>
        </w:rPr>
        <w:t>日</w:t>
      </w:r>
      <w:r>
        <w:rPr>
          <w:rFonts w:hint="eastAsia" w:ascii="宋体" w:hAnsi="宋体" w:cs="宋体"/>
          <w:sz w:val="28"/>
          <w:szCs w:val="28"/>
          <w:lang w:val="en-US" w:eastAsia="zh-CN"/>
        </w:rPr>
        <w:t>9</w:t>
      </w:r>
      <w:r>
        <w:rPr>
          <w:rFonts w:hint="eastAsia" w:ascii="宋体" w:hAnsi="宋体" w:cs="宋体"/>
          <w:sz w:val="28"/>
          <w:szCs w:val="28"/>
        </w:rPr>
        <w:t>时前将</w:t>
      </w:r>
      <w:r>
        <w:rPr>
          <w:rFonts w:hint="eastAsia" w:ascii="宋体" w:hAnsi="宋体" w:cs="宋体"/>
          <w:sz w:val="28"/>
          <w:szCs w:val="28"/>
          <w:lang w:val="en-US" w:eastAsia="zh-CN"/>
        </w:rPr>
        <w:t>报价单及询价函内相关要求条件的电子版加密发送至指定邮箱，</w:t>
      </w:r>
      <w:r>
        <w:rPr>
          <w:rFonts w:hint="eastAsia" w:ascii="宋体" w:hAnsi="宋体" w:cs="宋体"/>
          <w:sz w:val="28"/>
          <w:szCs w:val="28"/>
        </w:rPr>
        <w:t>逾期送达不予受理</w:t>
      </w:r>
      <w:r>
        <w:rPr>
          <w:rFonts w:hint="eastAsia" w:ascii="宋体" w:hAnsi="宋体" w:cs="宋体"/>
          <w:sz w:val="28"/>
          <w:szCs w:val="28"/>
          <w:lang w:eastAsia="zh-CN"/>
        </w:rPr>
        <w:t>（</w:t>
      </w:r>
      <w:r>
        <w:rPr>
          <w:rFonts w:hint="eastAsia" w:ascii="宋体" w:hAnsi="宋体" w:cs="宋体"/>
          <w:sz w:val="28"/>
          <w:szCs w:val="28"/>
          <w:lang w:val="en-US" w:eastAsia="zh-CN"/>
        </w:rPr>
        <w:t>开标时，现场电话提供加密码解密</w:t>
      </w:r>
      <w:r>
        <w:rPr>
          <w:rFonts w:hint="eastAsia" w:ascii="宋体" w:hAnsi="宋体" w:cs="宋体"/>
          <w:sz w:val="28"/>
          <w:szCs w:val="28"/>
          <w:lang w:eastAsia="zh-CN"/>
        </w:rPr>
        <w:t>）</w:t>
      </w:r>
      <w:r>
        <w:rPr>
          <w:rFonts w:hint="eastAsia" w:ascii="宋体" w:hAnsi="宋体" w:cs="宋体"/>
          <w:sz w:val="28"/>
          <w:szCs w:val="28"/>
        </w:rPr>
        <w:t>。</w:t>
      </w:r>
    </w:p>
    <w:p>
      <w:pPr>
        <w:pStyle w:val="2"/>
        <w:rPr>
          <w:rFonts w:hint="default" w:ascii="宋体" w:hAnsi="宋体" w:cs="宋体"/>
          <w:sz w:val="24"/>
          <w:lang w:val="en-US" w:eastAsia="zh-CN"/>
        </w:rPr>
      </w:pPr>
      <w:r>
        <w:rPr>
          <w:rFonts w:hint="eastAsia" w:ascii="宋体" w:hAnsi="宋体" w:cs="宋体"/>
          <w:sz w:val="28"/>
          <w:szCs w:val="28"/>
          <w:lang w:val="en-US" w:eastAsia="zh-CN"/>
        </w:rPr>
        <w:t>联系人：</w:t>
      </w:r>
      <w:r>
        <w:rPr>
          <w:rFonts w:hint="eastAsia" w:ascii="宋体" w:hAnsi="宋体" w:cs="宋体"/>
          <w:sz w:val="24"/>
          <w:lang w:val="en-US" w:eastAsia="zh-CN"/>
        </w:rPr>
        <w:t>桂先生：0396-7033708</w:t>
      </w:r>
      <w:bookmarkStart w:id="1" w:name="_GoBack"/>
      <w:bookmarkEnd w:id="1"/>
    </w:p>
    <w:p>
      <w:pPr>
        <w:rPr>
          <w:rFonts w:hint="eastAsia" w:ascii="宋体" w:hAnsi="宋体" w:eastAsia="宋体" w:cs="宋体"/>
          <w:sz w:val="28"/>
          <w:szCs w:val="28"/>
          <w:u w:val="none"/>
          <w:lang w:val="en-US" w:eastAsia="zh-CN"/>
        </w:rPr>
      </w:pPr>
    </w:p>
    <w:p>
      <w:pPr>
        <w:pStyle w:val="2"/>
        <w:rPr>
          <w:rFonts w:hint="eastAsia" w:ascii="宋体" w:hAnsi="宋体" w:eastAsia="宋体" w:cs="宋体"/>
          <w:sz w:val="28"/>
          <w:szCs w:val="28"/>
          <w:u w:val="none"/>
          <w:lang w:val="en-US" w:eastAsia="zh-CN"/>
        </w:rPr>
      </w:pPr>
    </w:p>
    <w:p>
      <w:pPr>
        <w:spacing w:line="480" w:lineRule="exact"/>
        <w:ind w:firstLine="1400" w:firstLineChars="500"/>
        <w:jc w:val="right"/>
        <w:rPr>
          <w:rFonts w:hint="default" w:ascii="宋体" w:hAnsi="宋体" w:eastAsia="宋体" w:cs="宋体"/>
          <w:color w:val="auto"/>
          <w:sz w:val="28"/>
          <w:szCs w:val="28"/>
          <w:lang w:val="en-US"/>
        </w:rPr>
      </w:pPr>
      <w:r>
        <w:rPr>
          <w:rFonts w:hint="eastAsia" w:ascii="宋体" w:hAnsi="宋体" w:eastAsia="宋体" w:cs="宋体"/>
          <w:b w:val="0"/>
          <w:bCs w:val="0"/>
          <w:sz w:val="28"/>
          <w:szCs w:val="28"/>
          <w:u w:val="none"/>
          <w:lang w:val="en-US" w:eastAsia="zh-CN"/>
        </w:rPr>
        <w:t>询价单位：</w:t>
      </w:r>
      <w:r>
        <w:rPr>
          <w:rFonts w:hint="eastAsia" w:ascii="宋体" w:hAnsi="宋体" w:eastAsia="宋体" w:cs="宋体"/>
          <w:sz w:val="28"/>
          <w:szCs w:val="28"/>
          <w:lang w:val="en-US" w:eastAsia="zh-CN"/>
        </w:rPr>
        <w:t>确山县水务有限公司</w:t>
      </w:r>
    </w:p>
    <w:p>
      <w:pPr>
        <w:spacing w:line="480" w:lineRule="exact"/>
        <w:ind w:firstLine="5040" w:firstLineChars="1800"/>
        <w:jc w:val="righ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 xml:space="preserve">  202</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11</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23日</w:t>
      </w:r>
    </w:p>
    <w:p>
      <w:pPr>
        <w:pStyle w:val="2"/>
        <w:rPr>
          <w:rFonts w:hint="eastAsia" w:ascii="宋体" w:hAnsi="宋体" w:eastAsia="宋体" w:cs="宋体"/>
          <w:b w:val="0"/>
          <w:bCs w:val="0"/>
          <w:sz w:val="28"/>
          <w:szCs w:val="28"/>
          <w:lang w:val="en-US" w:eastAsia="zh-CN"/>
        </w:rPr>
      </w:pPr>
    </w:p>
    <w:p>
      <w:pPr>
        <w:pStyle w:val="5"/>
        <w:rPr>
          <w:rFonts w:hint="eastAsia" w:ascii="宋体" w:hAnsi="宋体" w:eastAsia="宋体" w:cs="宋体"/>
          <w:b w:val="0"/>
          <w:bCs w:val="0"/>
          <w:sz w:val="24"/>
          <w:szCs w:val="24"/>
          <w:lang w:val="en-US" w:eastAsia="zh-CN"/>
        </w:rPr>
      </w:pPr>
    </w:p>
    <w:p>
      <w:pPr>
        <w:pStyle w:val="5"/>
        <w:rPr>
          <w:rFonts w:hint="eastAsia" w:ascii="宋体" w:hAnsi="宋体" w:eastAsia="宋体" w:cs="宋体"/>
          <w:b w:val="0"/>
          <w:bCs w:val="0"/>
          <w:sz w:val="24"/>
          <w:szCs w:val="24"/>
          <w:lang w:val="en-US" w:eastAsia="zh-CN"/>
        </w:rPr>
      </w:pPr>
    </w:p>
    <w:p>
      <w:pPr>
        <w:pStyle w:val="5"/>
        <w:rPr>
          <w:rFonts w:hint="eastAsia" w:ascii="宋体" w:hAnsi="宋体" w:eastAsia="宋体" w:cs="宋体"/>
          <w:b w:val="0"/>
          <w:bCs w:val="0"/>
          <w:sz w:val="24"/>
          <w:szCs w:val="24"/>
          <w:lang w:val="en-US" w:eastAsia="zh-CN"/>
        </w:rPr>
      </w:pPr>
    </w:p>
    <w:p>
      <w:pPr>
        <w:pStyle w:val="5"/>
        <w:rPr>
          <w:rFonts w:hint="eastAsia" w:ascii="宋体" w:hAnsi="宋体" w:eastAsia="宋体" w:cs="宋体"/>
          <w:b w:val="0"/>
          <w:bCs w:val="0"/>
          <w:sz w:val="24"/>
          <w:szCs w:val="24"/>
          <w:lang w:val="en-US" w:eastAsia="zh-CN"/>
        </w:rPr>
      </w:pPr>
    </w:p>
    <w:p>
      <w:pPr>
        <w:pStyle w:val="5"/>
        <w:rPr>
          <w:rFonts w:hint="eastAsia" w:ascii="宋体" w:hAnsi="宋体" w:eastAsia="宋体" w:cs="宋体"/>
          <w:b w:val="0"/>
          <w:bCs w:val="0"/>
          <w:sz w:val="24"/>
          <w:szCs w:val="24"/>
          <w:lang w:val="en-US" w:eastAsia="zh-CN"/>
        </w:rPr>
      </w:pPr>
    </w:p>
    <w:p>
      <w:pPr>
        <w:pStyle w:val="5"/>
        <w:rPr>
          <w:rFonts w:hint="eastAsia" w:ascii="宋体" w:hAnsi="宋体" w:eastAsia="宋体" w:cs="宋体"/>
          <w:b w:val="0"/>
          <w:bCs w:val="0"/>
          <w:sz w:val="24"/>
          <w:szCs w:val="24"/>
          <w:lang w:val="en-US" w:eastAsia="zh-CN"/>
        </w:rPr>
      </w:pPr>
    </w:p>
    <w:p>
      <w:pPr>
        <w:pStyle w:val="2"/>
        <w:ind w:left="0" w:leftChars="0" w:firstLine="0" w:firstLineChars="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附件： </w:t>
      </w:r>
    </w:p>
    <w:p>
      <w:pPr>
        <w:spacing w:line="480" w:lineRule="exact"/>
        <w:jc w:val="center"/>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确山县</w:t>
      </w:r>
      <w:r>
        <w:rPr>
          <w:rFonts w:hint="eastAsia" w:ascii="宋体" w:hAnsi="宋体" w:eastAsia="宋体" w:cs="宋体"/>
          <w:b/>
          <w:bCs/>
          <w:kern w:val="2"/>
          <w:sz w:val="30"/>
          <w:szCs w:val="30"/>
          <w:lang w:val="en-US" w:eastAsia="zh-CN" w:bidi="ar-SA"/>
        </w:rPr>
        <w:t>污水处理厂细格栅设备</w:t>
      </w:r>
      <w:r>
        <w:rPr>
          <w:rFonts w:hint="eastAsia" w:ascii="宋体" w:hAnsi="宋体" w:eastAsia="宋体" w:cs="宋体"/>
          <w:b/>
          <w:bCs/>
          <w:sz w:val="30"/>
          <w:szCs w:val="30"/>
          <w:lang w:val="en-US" w:eastAsia="zh-CN"/>
        </w:rPr>
        <w:t>项目</w:t>
      </w:r>
    </w:p>
    <w:p>
      <w:pPr>
        <w:pStyle w:val="2"/>
        <w:ind w:firstLine="3915" w:firstLineChars="1300"/>
        <w:jc w:val="both"/>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报价单</w:t>
      </w:r>
    </w:p>
    <w:p>
      <w:pPr>
        <w:pStyle w:val="2"/>
        <w:ind w:firstLine="3120" w:firstLineChars="1300"/>
        <w:jc w:val="both"/>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货币单位：元（人民币）</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88"/>
        <w:gridCol w:w="1980"/>
        <w:gridCol w:w="1980"/>
        <w:gridCol w:w="1080"/>
        <w:gridCol w:w="1080"/>
        <w:gridCol w:w="897"/>
        <w:gridCol w:w="79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trPr>
        <w:tc>
          <w:tcPr>
            <w:tcW w:w="1188" w:type="dxa"/>
            <w:tcBorders>
              <w:top w:val="single" w:color="auto" w:sz="4" w:space="0"/>
              <w:left w:val="single" w:color="auto" w:sz="4" w:space="0"/>
              <w:bottom w:val="nil"/>
              <w:right w:val="single" w:color="auto" w:sz="4" w:space="0"/>
            </w:tcBorders>
            <w:noWrap w:val="0"/>
            <w:vAlign w:val="center"/>
          </w:tcPr>
          <w:p>
            <w:pPr>
              <w:widowControl/>
              <w:snapToGrid w:val="0"/>
              <w:spacing w:before="50" w:after="50"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序号</w:t>
            </w:r>
          </w:p>
        </w:tc>
        <w:tc>
          <w:tcPr>
            <w:tcW w:w="1980" w:type="dxa"/>
            <w:tcBorders>
              <w:top w:val="single" w:color="auto" w:sz="4" w:space="0"/>
              <w:left w:val="nil"/>
              <w:bottom w:val="nil"/>
              <w:right w:val="single" w:color="auto" w:sz="4" w:space="0"/>
            </w:tcBorders>
            <w:noWrap w:val="0"/>
            <w:vAlign w:val="center"/>
          </w:tcPr>
          <w:p>
            <w:pPr>
              <w:widowControl/>
              <w:snapToGrid w:val="0"/>
              <w:spacing w:before="50" w:after="50"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货物名称</w:t>
            </w:r>
          </w:p>
        </w:tc>
        <w:tc>
          <w:tcPr>
            <w:tcW w:w="1980" w:type="dxa"/>
            <w:tcBorders>
              <w:top w:val="single" w:color="auto" w:sz="4" w:space="0"/>
              <w:left w:val="nil"/>
              <w:bottom w:val="nil"/>
              <w:right w:val="single" w:color="auto" w:sz="4" w:space="0"/>
            </w:tcBorders>
            <w:noWrap w:val="0"/>
            <w:vAlign w:val="center"/>
          </w:tcPr>
          <w:p>
            <w:pPr>
              <w:widowControl/>
              <w:snapToGrid w:val="0"/>
              <w:spacing w:before="50" w:after="50" w:line="360" w:lineRule="auto"/>
              <w:jc w:val="center"/>
              <w:rPr>
                <w:rFonts w:hint="eastAsia" w:ascii="宋体" w:hAnsi="宋体" w:eastAsia="宋体" w:cs="宋体"/>
                <w:color w:val="auto"/>
                <w:kern w:val="0"/>
                <w:sz w:val="24"/>
                <w:szCs w:val="24"/>
              </w:rPr>
            </w:pPr>
            <w:r>
              <w:rPr>
                <w:rFonts w:hint="eastAsia" w:ascii="宋体" w:hAnsi="宋体" w:eastAsia="宋体" w:cs="宋体"/>
                <w:color w:val="auto"/>
                <w:spacing w:val="20"/>
                <w:kern w:val="0"/>
                <w:sz w:val="24"/>
                <w:szCs w:val="24"/>
              </w:rPr>
              <w:t>品牌型号</w:t>
            </w:r>
          </w:p>
        </w:tc>
        <w:tc>
          <w:tcPr>
            <w:tcW w:w="1080" w:type="dxa"/>
            <w:tcBorders>
              <w:top w:val="single" w:color="auto" w:sz="4" w:space="0"/>
              <w:left w:val="nil"/>
              <w:bottom w:val="nil"/>
              <w:right w:val="single" w:color="auto" w:sz="4" w:space="0"/>
            </w:tcBorders>
            <w:noWrap w:val="0"/>
            <w:vAlign w:val="center"/>
          </w:tcPr>
          <w:p>
            <w:pPr>
              <w:widowControl/>
              <w:snapToGrid w:val="0"/>
              <w:spacing w:before="50" w:after="50"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单位及数量</w:t>
            </w:r>
          </w:p>
        </w:tc>
        <w:tc>
          <w:tcPr>
            <w:tcW w:w="1080" w:type="dxa"/>
            <w:tcBorders>
              <w:top w:val="single" w:color="auto" w:sz="4" w:space="0"/>
              <w:left w:val="nil"/>
              <w:bottom w:val="nil"/>
              <w:right w:val="single" w:color="auto" w:sz="4" w:space="0"/>
            </w:tcBorders>
            <w:noWrap w:val="0"/>
            <w:vAlign w:val="center"/>
          </w:tcPr>
          <w:p>
            <w:pPr>
              <w:widowControl/>
              <w:snapToGrid w:val="0"/>
              <w:spacing w:before="50" w:after="50"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单价</w:t>
            </w:r>
          </w:p>
        </w:tc>
        <w:tc>
          <w:tcPr>
            <w:tcW w:w="897" w:type="dxa"/>
            <w:tcBorders>
              <w:top w:val="single" w:color="auto" w:sz="4" w:space="0"/>
              <w:left w:val="nil"/>
              <w:bottom w:val="nil"/>
              <w:right w:val="single" w:color="auto" w:sz="4" w:space="0"/>
            </w:tcBorders>
            <w:noWrap w:val="0"/>
            <w:vAlign w:val="center"/>
          </w:tcPr>
          <w:p>
            <w:pPr>
              <w:widowControl/>
              <w:snapToGrid w:val="0"/>
              <w:spacing w:before="50" w:after="50"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金额</w:t>
            </w:r>
          </w:p>
        </w:tc>
        <w:tc>
          <w:tcPr>
            <w:tcW w:w="795" w:type="dxa"/>
            <w:tcBorders>
              <w:top w:val="single" w:color="auto" w:sz="4" w:space="0"/>
              <w:left w:val="nil"/>
              <w:bottom w:val="nil"/>
              <w:right w:val="single" w:color="auto" w:sz="4" w:space="0"/>
            </w:tcBorders>
            <w:noWrap w:val="0"/>
            <w:vAlign w:val="center"/>
          </w:tcPr>
          <w:p>
            <w:pPr>
              <w:widowControl/>
              <w:snapToGrid w:val="0"/>
              <w:spacing w:before="50" w:after="50"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188"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897"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795"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897"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795"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897"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795"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897"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795"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188"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897"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795"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trPr>
        <w:tc>
          <w:tcPr>
            <w:tcW w:w="1188" w:type="dxa"/>
            <w:tcBorders>
              <w:top w:val="single" w:color="auto" w:sz="4" w:space="0"/>
              <w:left w:val="single" w:color="auto" w:sz="4" w:space="0"/>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r>
              <w:rPr>
                <w:rFonts w:hint="eastAsia" w:ascii="宋体" w:hAnsi="宋体" w:eastAsia="宋体" w:cs="宋体"/>
                <w:color w:val="auto"/>
                <w:spacing w:val="20"/>
                <w:kern w:val="0"/>
                <w:sz w:val="24"/>
                <w:szCs w:val="24"/>
              </w:rPr>
              <w:t>……</w:t>
            </w:r>
          </w:p>
        </w:tc>
        <w:tc>
          <w:tcPr>
            <w:tcW w:w="19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897"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795"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148" w:type="dxa"/>
            <w:gridSpan w:val="3"/>
            <w:tcBorders>
              <w:top w:val="single" w:color="auto" w:sz="4" w:space="0"/>
              <w:left w:val="single" w:color="auto" w:sz="4" w:space="0"/>
              <w:bottom w:val="single" w:color="auto" w:sz="4" w:space="0"/>
              <w:right w:val="single" w:color="auto" w:sz="4" w:space="0"/>
            </w:tcBorders>
            <w:noWrap w:val="0"/>
            <w:vAlign w:val="top"/>
          </w:tcPr>
          <w:p>
            <w:pPr>
              <w:widowControl/>
              <w:snapToGrid w:val="0"/>
              <w:spacing w:before="50" w:after="50" w:line="360" w:lineRule="auto"/>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货物总价</w:t>
            </w: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692" w:type="dxa"/>
            <w:gridSpan w:val="2"/>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148" w:type="dxa"/>
            <w:gridSpan w:val="3"/>
            <w:tcBorders>
              <w:top w:val="single" w:color="auto" w:sz="4" w:space="0"/>
              <w:left w:val="single" w:color="auto" w:sz="4" w:space="0"/>
              <w:bottom w:val="single" w:color="auto" w:sz="4" w:space="0"/>
              <w:right w:val="single" w:color="auto" w:sz="4" w:space="0"/>
            </w:tcBorders>
            <w:noWrap w:val="0"/>
            <w:vAlign w:val="top"/>
          </w:tcPr>
          <w:p>
            <w:pPr>
              <w:widowControl/>
              <w:snapToGrid w:val="0"/>
              <w:spacing w:before="50" w:after="50" w:line="360" w:lineRule="auto"/>
              <w:jc w:val="left"/>
              <w:rPr>
                <w:rFonts w:hint="eastAsia" w:ascii="宋体" w:hAnsi="宋体" w:eastAsia="宋体" w:cs="宋体"/>
                <w:color w:val="auto"/>
                <w:spacing w:val="20"/>
                <w:kern w:val="0"/>
                <w:sz w:val="24"/>
                <w:szCs w:val="24"/>
              </w:rPr>
            </w:pPr>
            <w:r>
              <w:rPr>
                <w:rFonts w:hint="eastAsia" w:ascii="宋体" w:hAnsi="宋体" w:eastAsia="宋体" w:cs="宋体"/>
                <w:color w:val="auto"/>
                <w:spacing w:val="20"/>
                <w:kern w:val="0"/>
                <w:sz w:val="24"/>
                <w:szCs w:val="24"/>
              </w:rPr>
              <w:t>运输保险费</w:t>
            </w: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692" w:type="dxa"/>
            <w:gridSpan w:val="2"/>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148" w:type="dxa"/>
            <w:gridSpan w:val="3"/>
            <w:tcBorders>
              <w:top w:val="single" w:color="auto" w:sz="4" w:space="0"/>
              <w:left w:val="single" w:color="auto" w:sz="4" w:space="0"/>
              <w:bottom w:val="single" w:color="auto" w:sz="4" w:space="0"/>
              <w:right w:val="single" w:color="auto" w:sz="4" w:space="0"/>
            </w:tcBorders>
            <w:noWrap w:val="0"/>
            <w:vAlign w:val="top"/>
          </w:tcPr>
          <w:p>
            <w:pPr>
              <w:widowControl/>
              <w:snapToGrid w:val="0"/>
              <w:spacing w:before="50" w:after="50" w:line="360" w:lineRule="auto"/>
              <w:jc w:val="left"/>
              <w:rPr>
                <w:rFonts w:hint="eastAsia" w:ascii="宋体" w:hAnsi="宋体" w:eastAsia="宋体" w:cs="宋体"/>
                <w:color w:val="auto"/>
                <w:spacing w:val="20"/>
                <w:kern w:val="0"/>
                <w:sz w:val="24"/>
                <w:szCs w:val="24"/>
              </w:rPr>
            </w:pPr>
            <w:r>
              <w:rPr>
                <w:rFonts w:hint="eastAsia" w:ascii="宋体" w:hAnsi="宋体" w:eastAsia="宋体" w:cs="宋体"/>
                <w:color w:val="auto"/>
                <w:spacing w:val="20"/>
                <w:kern w:val="0"/>
                <w:sz w:val="24"/>
                <w:szCs w:val="24"/>
              </w:rPr>
              <w:t>安装调试费</w:t>
            </w: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692" w:type="dxa"/>
            <w:gridSpan w:val="2"/>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5148" w:type="dxa"/>
            <w:gridSpan w:val="3"/>
            <w:tcBorders>
              <w:top w:val="single" w:color="auto" w:sz="4" w:space="0"/>
              <w:left w:val="single" w:color="auto" w:sz="4" w:space="0"/>
              <w:bottom w:val="single" w:color="auto" w:sz="4" w:space="0"/>
              <w:right w:val="single" w:color="auto" w:sz="4" w:space="0"/>
            </w:tcBorders>
            <w:noWrap w:val="0"/>
            <w:vAlign w:val="top"/>
          </w:tcPr>
          <w:p>
            <w:pPr>
              <w:widowControl/>
              <w:snapToGrid w:val="0"/>
              <w:spacing w:before="50" w:after="50" w:line="360" w:lineRule="auto"/>
              <w:jc w:val="left"/>
              <w:rPr>
                <w:rFonts w:hint="eastAsia" w:ascii="宋体" w:hAnsi="宋体" w:eastAsia="宋体" w:cs="宋体"/>
                <w:color w:val="auto"/>
                <w:kern w:val="0"/>
                <w:sz w:val="24"/>
                <w:szCs w:val="24"/>
              </w:rPr>
            </w:pPr>
            <w:r>
              <w:rPr>
                <w:rFonts w:hint="eastAsia" w:ascii="宋体" w:hAnsi="宋体" w:eastAsia="宋体" w:cs="宋体"/>
                <w:color w:val="auto"/>
                <w:spacing w:val="20"/>
                <w:kern w:val="0"/>
                <w:sz w:val="24"/>
                <w:szCs w:val="24"/>
              </w:rPr>
              <w:t>其他：</w:t>
            </w: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c>
          <w:tcPr>
            <w:tcW w:w="1692" w:type="dxa"/>
            <w:gridSpan w:val="2"/>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308" w:type="dxa"/>
            <w:gridSpan w:val="5"/>
            <w:tcBorders>
              <w:top w:val="single" w:color="auto" w:sz="4" w:space="0"/>
              <w:left w:val="single" w:color="auto" w:sz="4" w:space="0"/>
              <w:bottom w:val="single" w:color="auto" w:sz="4" w:space="0"/>
              <w:right w:val="single" w:color="auto" w:sz="4" w:space="0"/>
            </w:tcBorders>
            <w:noWrap w:val="0"/>
            <w:vAlign w:val="top"/>
          </w:tcPr>
          <w:p>
            <w:pPr>
              <w:widowControl/>
              <w:snapToGrid w:val="0"/>
              <w:spacing w:before="50" w:after="50" w:line="360" w:lineRule="auto"/>
              <w:jc w:val="left"/>
              <w:rPr>
                <w:rFonts w:hint="eastAsia" w:ascii="宋体" w:hAnsi="宋体" w:eastAsia="宋体" w:cs="宋体"/>
                <w:color w:val="auto"/>
                <w:kern w:val="0"/>
                <w:sz w:val="24"/>
                <w:szCs w:val="24"/>
              </w:rPr>
            </w:pPr>
            <w:r>
              <w:rPr>
                <w:rFonts w:hint="eastAsia" w:ascii="宋体" w:hAnsi="宋体" w:eastAsia="宋体" w:cs="宋体"/>
                <w:color w:val="auto"/>
                <w:spacing w:val="20"/>
                <w:kern w:val="0"/>
                <w:sz w:val="24"/>
                <w:szCs w:val="24"/>
              </w:rPr>
              <w:t>总报价(</w:t>
            </w:r>
            <w:r>
              <w:rPr>
                <w:rFonts w:hint="eastAsia" w:ascii="宋体" w:hAnsi="宋体" w:eastAsia="宋体" w:cs="宋体"/>
                <w:color w:val="auto"/>
                <w:kern w:val="0"/>
                <w:sz w:val="24"/>
                <w:szCs w:val="24"/>
              </w:rPr>
              <w:t>大写)：</w:t>
            </w:r>
          </w:p>
        </w:tc>
        <w:tc>
          <w:tcPr>
            <w:tcW w:w="1692" w:type="dxa"/>
            <w:gridSpan w:val="2"/>
            <w:tcBorders>
              <w:top w:val="single" w:color="auto" w:sz="4" w:space="0"/>
              <w:left w:val="nil"/>
              <w:bottom w:val="single" w:color="auto" w:sz="4" w:space="0"/>
              <w:right w:val="single" w:color="auto" w:sz="4" w:space="0"/>
            </w:tcBorders>
            <w:noWrap w:val="0"/>
            <w:vAlign w:val="top"/>
          </w:tcPr>
          <w:p>
            <w:pPr>
              <w:widowControl/>
              <w:snapToGrid w:val="0"/>
              <w:spacing w:before="50" w:after="50" w:line="360" w:lineRule="auto"/>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u w:val="single"/>
              </w:rPr>
              <w:t xml:space="preserve">            </w:t>
            </w:r>
          </w:p>
        </w:tc>
      </w:tr>
    </w:tbl>
    <w:p>
      <w:pPr>
        <w:widowControl/>
        <w:shd w:val="clear" w:color="auto" w:fill="FFFFFF"/>
        <w:spacing w:before="50" w:after="50" w:line="460" w:lineRule="atLeast"/>
        <w:jc w:val="left"/>
        <w:rPr>
          <w:rFonts w:hint="eastAsia" w:ascii="宋体" w:hAnsi="宋体" w:eastAsia="宋体" w:cs="宋体"/>
          <w:color w:val="auto"/>
          <w:kern w:val="0"/>
          <w:sz w:val="24"/>
          <w:szCs w:val="24"/>
        </w:rPr>
      </w:pPr>
      <w:r>
        <w:rPr>
          <w:rFonts w:hint="eastAsia" w:ascii="宋体" w:hAnsi="宋体" w:eastAsia="宋体" w:cs="宋体"/>
          <w:color w:val="auto"/>
          <w:sz w:val="24"/>
          <w:szCs w:val="24"/>
        </w:rPr>
        <w:t>注：1、货物总价包括货物本身价和税金。</w:t>
      </w:r>
    </w:p>
    <w:p>
      <w:pPr>
        <w:widowControl/>
        <w:spacing w:line="240" w:lineRule="atLeas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2、总报价应与报价一览表中报价相一致，若与报价一览表有出入，以报价一览表报价为准。</w:t>
      </w:r>
    </w:p>
    <w:p>
      <w:pPr>
        <w:widowControl/>
        <w:spacing w:line="240" w:lineRule="atLeast"/>
        <w:ind w:firstLine="477" w:firstLineChars="199"/>
        <w:jc w:val="left"/>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eastAsia="宋体" w:cs="宋体"/>
          <w:color w:val="auto"/>
          <w:kern w:val="0"/>
          <w:sz w:val="24"/>
          <w:szCs w:val="24"/>
        </w:rPr>
        <w:t>凡认为所投产品符合价格折扣条件的，必须在相应的产品的“备注”栏内注明符合何种折扣条件，否则评审时不予承认。</w:t>
      </w:r>
    </w:p>
    <w:p>
      <w:pPr>
        <w:widowControl/>
        <w:shd w:val="clear" w:color="auto" w:fill="FFFFFF"/>
        <w:wordWrap w:val="0"/>
        <w:spacing w:before="50" w:after="50" w:line="460" w:lineRule="atLeast"/>
        <w:ind w:firstLine="48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4、供应商按格式填列，不得自行更改，否则引起的不利后果由供应商承担。</w:t>
      </w:r>
    </w:p>
    <w:p>
      <w:pPr>
        <w:widowControl/>
        <w:wordWrap w:val="0"/>
        <w:snapToGrid w:val="0"/>
        <w:spacing w:before="100" w:beforeAutospacing="1" w:after="100" w:afterAutospacing="1" w:line="460" w:lineRule="exact"/>
        <w:ind w:firstLine="2400" w:firstLineChars="10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供应商代表签字： </w:t>
      </w:r>
      <w:r>
        <w:rPr>
          <w:rFonts w:hint="eastAsia" w:ascii="宋体" w:hAnsi="宋体" w:eastAsia="宋体" w:cs="宋体"/>
          <w:color w:val="auto"/>
          <w:kern w:val="0"/>
          <w:sz w:val="24"/>
          <w:szCs w:val="24"/>
          <w:u w:val="single"/>
        </w:rPr>
        <w:t xml:space="preserve">                </w:t>
      </w:r>
    </w:p>
    <w:p>
      <w:pPr>
        <w:widowControl/>
        <w:wordWrap w:val="0"/>
        <w:snapToGrid w:val="0"/>
        <w:spacing w:before="100" w:beforeAutospacing="1" w:after="100" w:afterAutospacing="1" w:line="460" w:lineRule="exact"/>
        <w:ind w:left="5460" w:leftChars="200" w:hanging="5040" w:hangingChars="2100"/>
        <w:jc w:val="left"/>
        <w:rPr>
          <w:rFonts w:hint="default"/>
          <w:lang w:val="en-US" w:eastAsia="zh-CN"/>
        </w:rPr>
      </w:pPr>
      <w:r>
        <w:rPr>
          <w:rFonts w:hint="eastAsia" w:ascii="宋体" w:hAnsi="宋体" w:eastAsia="宋体" w:cs="宋体"/>
          <w:color w:val="auto"/>
          <w:kern w:val="0"/>
          <w:sz w:val="24"/>
          <w:szCs w:val="24"/>
        </w:rPr>
        <w:t xml:space="preserve">                供应商：</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 xml:space="preserve">（全称并加盖公章）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 xml:space="preserve">年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 xml:space="preserve">月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日</w:t>
      </w:r>
      <w:r>
        <w:rPr>
          <w:rFonts w:hint="eastAsia" w:ascii="宋体" w:hAnsi="宋体"/>
          <w:color w:val="auto"/>
          <w:kern w:val="0"/>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5NzBhN2I1MjBlMWU5YWM1YjcyYzAwY2Q5NzZmNTEifQ=="/>
  </w:docVars>
  <w:rsids>
    <w:rsidRoot w:val="267D2B1C"/>
    <w:rsid w:val="0F9A7098"/>
    <w:rsid w:val="231752CF"/>
    <w:rsid w:val="267D2B1C"/>
    <w:rsid w:val="273C3E13"/>
    <w:rsid w:val="32B558EE"/>
    <w:rsid w:val="3B150B93"/>
    <w:rsid w:val="55DD4159"/>
    <w:rsid w:val="6A9C1F44"/>
    <w:rsid w:val="7AC44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ind w:firstLine="420"/>
    </w:pPr>
    <w:rPr>
      <w:sz w:val="32"/>
    </w:rPr>
  </w:style>
  <w:style w:type="paragraph" w:styleId="3">
    <w:name w:val="Body Text"/>
    <w:basedOn w:val="1"/>
    <w:next w:val="4"/>
    <w:qFormat/>
    <w:uiPriority w:val="0"/>
    <w:pPr>
      <w:spacing w:after="120"/>
    </w:pPr>
  </w:style>
  <w:style w:type="paragraph" w:styleId="4">
    <w:name w:val="Body Text 2"/>
    <w:basedOn w:val="1"/>
    <w:next w:val="3"/>
    <w:unhideWhenUsed/>
    <w:qFormat/>
    <w:uiPriority w:val="99"/>
    <w:pPr>
      <w:spacing w:after="120" w:line="480" w:lineRule="auto"/>
    </w:pPr>
  </w:style>
  <w:style w:type="paragraph" w:styleId="5">
    <w:name w:val="Body Text First Indent 2"/>
    <w:basedOn w:val="6"/>
    <w:next w:val="8"/>
    <w:qFormat/>
    <w:uiPriority w:val="0"/>
    <w:pPr>
      <w:ind w:firstLine="420"/>
    </w:pPr>
  </w:style>
  <w:style w:type="paragraph" w:styleId="6">
    <w:name w:val="Body Text Indent"/>
    <w:basedOn w:val="1"/>
    <w:next w:val="7"/>
    <w:qFormat/>
    <w:uiPriority w:val="0"/>
    <w:pPr>
      <w:widowControl/>
      <w:spacing w:before="100" w:beforeAutospacing="1" w:after="100" w:afterAutospacing="1"/>
      <w:jc w:val="left"/>
    </w:pPr>
    <w:rPr>
      <w:rFonts w:ascii="宋体" w:hAnsi="宋体" w:cs="宋体"/>
      <w:kern w:val="0"/>
      <w:sz w:val="24"/>
    </w:rPr>
  </w:style>
  <w:style w:type="paragraph" w:styleId="7">
    <w:name w:val="envelope return"/>
    <w:basedOn w:val="1"/>
    <w:unhideWhenUsed/>
    <w:qFormat/>
    <w:uiPriority w:val="99"/>
    <w:pPr>
      <w:snapToGrid w:val="0"/>
    </w:pPr>
    <w:rPr>
      <w:rFonts w:ascii="Arial" w:hAnsi="Arial"/>
    </w:rPr>
  </w:style>
  <w:style w:type="paragraph" w:customStyle="1" w:styleId="8">
    <w:name w:val="样式 正文首行缩进 2 + Arial"/>
    <w:basedOn w:val="1"/>
    <w:next w:val="1"/>
    <w:qFormat/>
    <w:uiPriority w:val="0"/>
    <w:pPr>
      <w:spacing w:after="120" w:line="320" w:lineRule="atLeast"/>
      <w:ind w:firstLine="200" w:firstLineChars="200"/>
    </w:pPr>
    <w:rPr>
      <w:rFonts w:ascii="Arial" w:hAnsi="Arial"/>
      <w:kern w:val="0"/>
    </w:rPr>
  </w:style>
  <w:style w:type="paragraph" w:styleId="9">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2507</Words>
  <Characters>2665</Characters>
  <Lines>0</Lines>
  <Paragraphs>0</Paragraphs>
  <TotalTime>2</TotalTime>
  <ScaleCrop>false</ScaleCrop>
  <LinksUpToDate>false</LinksUpToDate>
  <CharactersWithSpaces>3133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2022-04-01T05:11:00Z</dcterms:created>
  <dc:creator>Administrator</dc:creator>
  <cp:lastModifiedBy>Administrator</cp:lastModifiedBy>
  <dcterms:modified xsi:type="dcterms:W3CDTF">2022-11-23T03:45:38Z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D4827AD5A98A4E97BF7452F8EBAA877E</vt:lpwstr>
  </property>
</Properties>
</file>